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84579">
      <w:pPr>
        <w:spacing w:line="360" w:lineRule="auto"/>
        <w:rPr>
          <w:rFonts w:hint="eastAsia" w:ascii="宋体" w:hAnsi="宋体"/>
          <w:color w:val="auto"/>
          <w:sz w:val="36"/>
          <w:highlight w:val="none"/>
        </w:rPr>
      </w:pPr>
      <w:r>
        <w:rPr>
          <w:rFonts w:hint="eastAsia" w:ascii="宋体" w:hAnsi="宋体"/>
          <w:color w:val="auto"/>
          <w:sz w:val="36"/>
          <w:highlight w:val="none"/>
        </w:rPr>
        <w:t xml:space="preserve"> </w:t>
      </w:r>
    </w:p>
    <w:p w14:paraId="5E147329">
      <w:pPr>
        <w:spacing w:line="360" w:lineRule="auto"/>
        <w:rPr>
          <w:rFonts w:hint="eastAsia" w:ascii="宋体" w:hAnsi="宋体"/>
          <w:color w:val="auto"/>
          <w:highlight w:val="none"/>
        </w:rPr>
      </w:pPr>
      <w:r>
        <w:rPr>
          <w:rFonts w:hint="eastAsia" w:ascii="宋体" w:hAnsi="宋体"/>
          <w:color w:val="auto"/>
          <w:highlight w:val="none"/>
        </w:rPr>
        <w:t xml:space="preserve"> </w:t>
      </w:r>
    </w:p>
    <w:p w14:paraId="6A802D7F">
      <w:pPr>
        <w:spacing w:line="360" w:lineRule="auto"/>
        <w:jc w:val="center"/>
        <w:rPr>
          <w:rFonts w:hint="eastAsia" w:ascii="宋体" w:hAnsi="宋体" w:cs="Times New Roman"/>
          <w:color w:val="auto"/>
          <w:kern w:val="2"/>
          <w:sz w:val="72"/>
          <w:szCs w:val="24"/>
          <w:highlight w:val="none"/>
          <w:lang w:eastAsia="zh-CN"/>
        </w:rPr>
      </w:pPr>
    </w:p>
    <w:p w14:paraId="58530389">
      <w:pPr>
        <w:spacing w:line="360" w:lineRule="auto"/>
        <w:jc w:val="center"/>
        <w:rPr>
          <w:rFonts w:hint="eastAsia" w:ascii="宋体" w:hAnsi="宋体" w:eastAsia="宋体" w:cs="Times New Roman"/>
          <w:color w:val="auto"/>
          <w:kern w:val="2"/>
          <w:sz w:val="72"/>
          <w:szCs w:val="24"/>
          <w:highlight w:val="none"/>
          <w:lang w:eastAsia="zh-CN"/>
        </w:rPr>
      </w:pPr>
      <w:r>
        <w:rPr>
          <w:rFonts w:hint="eastAsia" w:ascii="宋体" w:hAnsi="宋体" w:cs="Times New Roman"/>
          <w:color w:val="auto"/>
          <w:kern w:val="2"/>
          <w:sz w:val="72"/>
          <w:szCs w:val="24"/>
          <w:highlight w:val="none"/>
          <w:lang w:eastAsia="zh-CN"/>
        </w:rPr>
        <w:t>昆山市政府采购</w:t>
      </w:r>
    </w:p>
    <w:p w14:paraId="69E91235">
      <w:pPr>
        <w:spacing w:line="360" w:lineRule="auto"/>
        <w:jc w:val="center"/>
        <w:rPr>
          <w:rFonts w:hint="eastAsia" w:ascii="宋体" w:hAnsi="宋体"/>
          <w:color w:val="auto"/>
          <w:sz w:val="32"/>
          <w:szCs w:val="32"/>
          <w:highlight w:val="none"/>
        </w:rPr>
      </w:pPr>
      <w:r>
        <w:rPr>
          <w:rFonts w:hint="eastAsia" w:ascii="宋体" w:hAnsi="宋体" w:eastAsia="宋体" w:cs="Times New Roman"/>
          <w:color w:val="auto"/>
          <w:kern w:val="2"/>
          <w:sz w:val="72"/>
          <w:szCs w:val="24"/>
          <w:highlight w:val="none"/>
        </w:rPr>
        <w:t>竞争性谈判文件</w:t>
      </w:r>
    </w:p>
    <w:p w14:paraId="2707BFE2">
      <w:pPr>
        <w:spacing w:line="360" w:lineRule="auto"/>
        <w:rPr>
          <w:rFonts w:hint="eastAsia" w:ascii="宋体" w:hAnsi="宋体"/>
          <w:color w:val="auto"/>
          <w:sz w:val="32"/>
          <w:szCs w:val="32"/>
          <w:highlight w:val="none"/>
        </w:rPr>
      </w:pPr>
    </w:p>
    <w:p w14:paraId="53A0B29C">
      <w:pPr>
        <w:spacing w:line="360" w:lineRule="auto"/>
        <w:jc w:val="both"/>
        <w:rPr>
          <w:rFonts w:hint="eastAsia" w:ascii="宋体" w:hAnsi="宋体"/>
          <w:color w:val="auto"/>
          <w:sz w:val="44"/>
          <w:szCs w:val="44"/>
          <w:highlight w:val="none"/>
        </w:rPr>
      </w:pPr>
    </w:p>
    <w:p w14:paraId="53966B50">
      <w:pPr>
        <w:spacing w:line="360" w:lineRule="auto"/>
        <w:jc w:val="both"/>
        <w:rPr>
          <w:rFonts w:hint="eastAsia" w:ascii="宋体" w:hAnsi="宋体"/>
          <w:color w:val="auto"/>
          <w:sz w:val="44"/>
          <w:szCs w:val="44"/>
          <w:highlight w:val="none"/>
        </w:rPr>
      </w:pPr>
    </w:p>
    <w:p w14:paraId="6E3049B2">
      <w:pPr>
        <w:spacing w:line="360" w:lineRule="auto"/>
        <w:jc w:val="both"/>
        <w:rPr>
          <w:rFonts w:hint="eastAsia" w:ascii="宋体" w:hAnsi="宋体"/>
          <w:color w:val="auto"/>
          <w:sz w:val="44"/>
          <w:szCs w:val="44"/>
          <w:highlight w:val="none"/>
        </w:rPr>
      </w:pPr>
    </w:p>
    <w:p w14:paraId="479672FA">
      <w:pPr>
        <w:spacing w:line="360" w:lineRule="auto"/>
        <w:jc w:val="center"/>
        <w:rPr>
          <w:rFonts w:hint="eastAsia" w:ascii="宋体" w:hAnsi="宋体"/>
          <w:color w:val="auto"/>
          <w:sz w:val="44"/>
          <w:szCs w:val="44"/>
          <w:highlight w:val="none"/>
        </w:rPr>
      </w:pPr>
    </w:p>
    <w:p w14:paraId="56BAD56D">
      <w:pPr>
        <w:spacing w:line="360" w:lineRule="auto"/>
        <w:jc w:val="center"/>
        <w:rPr>
          <w:rFonts w:hint="eastAsia" w:ascii="宋体" w:hAnsi="宋体"/>
          <w:color w:val="auto"/>
          <w:sz w:val="28"/>
          <w:highlight w:val="none"/>
          <w:lang w:eastAsia="zh-CN"/>
        </w:rPr>
      </w:pPr>
      <w:r>
        <w:rPr>
          <w:rFonts w:hint="eastAsia" w:ascii="宋体" w:hAnsi="宋体"/>
          <w:color w:val="auto"/>
          <w:sz w:val="28"/>
          <w:highlight w:val="none"/>
        </w:rPr>
        <w:t>项目名称：</w:t>
      </w:r>
      <w:r>
        <w:rPr>
          <w:rFonts w:hint="eastAsia" w:ascii="宋体" w:hAnsi="宋体"/>
          <w:color w:val="auto"/>
          <w:sz w:val="28"/>
          <w:highlight w:val="none"/>
          <w:lang w:eastAsia="zh-CN"/>
        </w:rPr>
        <w:t>2026年周市镇第三方水质检测服务项目</w:t>
      </w:r>
    </w:p>
    <w:p w14:paraId="5AC1645E">
      <w:pPr>
        <w:spacing w:line="360" w:lineRule="auto"/>
        <w:jc w:val="center"/>
        <w:rPr>
          <w:rFonts w:hint="eastAsia" w:ascii="宋体" w:hAnsi="宋体"/>
          <w:color w:val="auto"/>
          <w:sz w:val="28"/>
          <w:highlight w:val="none"/>
          <w:lang w:eastAsia="zh-CN"/>
        </w:rPr>
      </w:pPr>
      <w:r>
        <w:rPr>
          <w:rFonts w:hint="eastAsia" w:ascii="宋体" w:hAnsi="宋体"/>
          <w:color w:val="auto"/>
          <w:sz w:val="28"/>
          <w:highlight w:val="none"/>
        </w:rPr>
        <w:t>项目编号：</w:t>
      </w:r>
      <w:r>
        <w:rPr>
          <w:rFonts w:hint="eastAsia" w:ascii="宋体" w:hAnsi="宋体"/>
          <w:color w:val="auto"/>
          <w:sz w:val="28"/>
          <w:highlight w:val="none"/>
          <w:lang w:eastAsia="zh-CN"/>
        </w:rPr>
        <w:t>JSZC-320583-SZLQ-T2026-0002</w:t>
      </w:r>
      <w:r>
        <w:rPr>
          <w:rFonts w:hint="eastAsia" w:ascii="宋体" w:hAnsi="宋体"/>
          <w:color w:val="auto"/>
          <w:sz w:val="28"/>
          <w:highlight w:val="none"/>
        </w:rPr>
        <w:t>号</w:t>
      </w:r>
    </w:p>
    <w:p w14:paraId="3547CA0B">
      <w:pPr>
        <w:spacing w:line="360" w:lineRule="auto"/>
        <w:jc w:val="center"/>
        <w:rPr>
          <w:rFonts w:hint="eastAsia" w:ascii="宋体" w:hAnsi="宋体"/>
          <w:color w:val="auto"/>
          <w:sz w:val="28"/>
          <w:highlight w:val="none"/>
          <w:lang w:eastAsia="zh-CN"/>
        </w:rPr>
      </w:pPr>
      <w:r>
        <w:rPr>
          <w:rFonts w:hint="eastAsia" w:ascii="宋体" w:hAnsi="宋体"/>
          <w:color w:val="auto"/>
          <w:sz w:val="28"/>
          <w:highlight w:val="none"/>
        </w:rPr>
        <w:t>采购单位：</w:t>
      </w:r>
      <w:r>
        <w:rPr>
          <w:rFonts w:hint="eastAsia" w:ascii="宋体" w:hAnsi="宋体"/>
          <w:color w:val="auto"/>
          <w:sz w:val="28"/>
          <w:highlight w:val="none"/>
          <w:lang w:eastAsia="zh-CN"/>
        </w:rPr>
        <w:t>昆山市周市镇人民政府</w:t>
      </w:r>
    </w:p>
    <w:p w14:paraId="034B3E9B">
      <w:pPr>
        <w:ind w:firstLine="280"/>
        <w:jc w:val="center"/>
        <w:rPr>
          <w:rFonts w:hint="eastAsia" w:ascii="宋体" w:hAnsi="宋体"/>
          <w:color w:val="auto"/>
          <w:sz w:val="28"/>
          <w:highlight w:val="none"/>
          <w:lang w:eastAsia="zh-CN"/>
        </w:rPr>
      </w:pPr>
    </w:p>
    <w:p w14:paraId="7422C1D9">
      <w:pPr>
        <w:ind w:firstLine="280"/>
        <w:jc w:val="center"/>
        <w:rPr>
          <w:rFonts w:hint="eastAsia" w:ascii="宋体" w:hAnsi="宋体"/>
          <w:color w:val="auto"/>
          <w:sz w:val="28"/>
          <w:highlight w:val="none"/>
          <w:lang w:eastAsia="zh-CN"/>
        </w:rPr>
      </w:pPr>
    </w:p>
    <w:p w14:paraId="640A4188">
      <w:pPr>
        <w:ind w:firstLine="280"/>
        <w:jc w:val="center"/>
        <w:rPr>
          <w:rFonts w:hint="eastAsia" w:ascii="宋体" w:hAnsi="宋体"/>
          <w:color w:val="auto"/>
          <w:sz w:val="28"/>
          <w:highlight w:val="none"/>
          <w:lang w:eastAsia="zh-CN"/>
        </w:rPr>
      </w:pPr>
    </w:p>
    <w:p w14:paraId="1FCF8068">
      <w:pPr>
        <w:jc w:val="both"/>
        <w:rPr>
          <w:rFonts w:hint="eastAsia" w:ascii="宋体" w:hAnsi="宋体"/>
          <w:color w:val="auto"/>
          <w:sz w:val="28"/>
          <w:highlight w:val="none"/>
          <w:lang w:eastAsia="zh-CN"/>
        </w:rPr>
      </w:pPr>
    </w:p>
    <w:p w14:paraId="294F7146">
      <w:pPr>
        <w:ind w:firstLine="280"/>
        <w:jc w:val="center"/>
        <w:rPr>
          <w:rFonts w:hint="eastAsia" w:ascii="宋体" w:hAnsi="宋体" w:eastAsia="宋体"/>
          <w:color w:val="auto"/>
          <w:sz w:val="28"/>
          <w:highlight w:val="none"/>
          <w:lang w:eastAsia="zh-CN"/>
        </w:rPr>
      </w:pPr>
      <w:r>
        <w:rPr>
          <w:rFonts w:hint="eastAsia" w:ascii="宋体" w:hAnsi="宋体"/>
          <w:color w:val="auto"/>
          <w:sz w:val="28"/>
          <w:highlight w:val="none"/>
          <w:lang w:eastAsia="zh-CN"/>
        </w:rPr>
        <w:t>苏州连庆项目管理有限公司</w:t>
      </w:r>
    </w:p>
    <w:p w14:paraId="239DBC5B">
      <w:pPr>
        <w:ind w:firstLine="280"/>
        <w:jc w:val="center"/>
        <w:rPr>
          <w:rFonts w:hint="eastAsia" w:ascii="宋体" w:hAnsi="宋体"/>
          <w:color w:val="auto"/>
          <w:sz w:val="28"/>
          <w:highlight w:val="none"/>
          <w:lang w:eastAsia="zh-CN"/>
        </w:rPr>
      </w:pPr>
      <w:r>
        <w:rPr>
          <w:rFonts w:ascii="宋体" w:hAnsi="宋体"/>
          <w:color w:val="auto"/>
          <w:sz w:val="28"/>
          <w:highlight w:val="none"/>
        </w:rPr>
        <w:t>二</w:t>
      </w:r>
      <w:r>
        <w:rPr>
          <w:rFonts w:hint="eastAsia" w:ascii="宋体" w:hAnsi="宋体"/>
          <w:color w:val="auto"/>
          <w:sz w:val="28"/>
          <w:highlight w:val="none"/>
        </w:rPr>
        <w:t>○</w:t>
      </w:r>
      <w:r>
        <w:rPr>
          <w:rFonts w:ascii="宋体" w:hAnsi="宋体"/>
          <w:color w:val="auto"/>
          <w:sz w:val="28"/>
          <w:highlight w:val="none"/>
        </w:rPr>
        <w:t>二</w:t>
      </w:r>
      <w:r>
        <w:rPr>
          <w:rFonts w:hint="eastAsia" w:ascii="宋体" w:hAnsi="宋体"/>
          <w:color w:val="auto"/>
          <w:sz w:val="28"/>
          <w:highlight w:val="none"/>
          <w:lang w:val="en-US" w:eastAsia="zh-CN"/>
        </w:rPr>
        <w:t>六</w:t>
      </w:r>
      <w:r>
        <w:rPr>
          <w:rFonts w:hint="eastAsia" w:ascii="宋体" w:hAnsi="宋体"/>
          <w:color w:val="auto"/>
          <w:sz w:val="28"/>
          <w:highlight w:val="none"/>
        </w:rPr>
        <w:t>年</w:t>
      </w:r>
      <w:r>
        <w:rPr>
          <w:rFonts w:hint="eastAsia" w:ascii="宋体" w:hAnsi="宋体"/>
          <w:color w:val="auto"/>
          <w:sz w:val="28"/>
          <w:highlight w:val="none"/>
          <w:lang w:val="en-US" w:eastAsia="zh-CN"/>
        </w:rPr>
        <w:t>五</w:t>
      </w:r>
      <w:r>
        <w:rPr>
          <w:rFonts w:hint="eastAsia" w:ascii="宋体" w:hAnsi="宋体"/>
          <w:color w:val="auto"/>
          <w:sz w:val="28"/>
          <w:highlight w:val="none"/>
          <w:lang w:eastAsia="zh-CN"/>
        </w:rPr>
        <w:t>月</w:t>
      </w:r>
    </w:p>
    <w:p w14:paraId="558FE5FE">
      <w:pPr>
        <w:rPr>
          <w:rFonts w:hint="eastAsia" w:ascii="宋体" w:hAnsi="宋体"/>
          <w:color w:val="auto"/>
          <w:sz w:val="28"/>
          <w:highlight w:val="none"/>
          <w:lang w:eastAsia="zh-CN"/>
        </w:rPr>
      </w:pPr>
      <w:r>
        <w:rPr>
          <w:rFonts w:hint="eastAsia" w:ascii="宋体" w:hAnsi="宋体"/>
          <w:color w:val="auto"/>
          <w:sz w:val="28"/>
          <w:highlight w:val="none"/>
          <w:lang w:eastAsia="zh-CN"/>
        </w:rPr>
        <w:br w:type="page"/>
      </w:r>
    </w:p>
    <w:p w14:paraId="62E8EE9D">
      <w:pPr>
        <w:ind w:firstLine="280"/>
        <w:jc w:val="center"/>
        <w:rPr>
          <w:rFonts w:hint="eastAsia" w:ascii="宋体" w:hAnsi="宋体"/>
          <w:color w:val="auto"/>
          <w:sz w:val="28"/>
          <w:highlight w:val="none"/>
          <w:lang w:eastAsia="zh-CN"/>
        </w:rPr>
      </w:pPr>
    </w:p>
    <w:p w14:paraId="72023D1B">
      <w:pPr>
        <w:spacing w:line="360" w:lineRule="auto"/>
        <w:jc w:val="center"/>
        <w:rPr>
          <w:rFonts w:hint="eastAsia" w:ascii="宋体" w:hAnsi="宋体"/>
          <w:b/>
          <w:color w:val="auto"/>
          <w:sz w:val="48"/>
          <w:highlight w:val="none"/>
        </w:rPr>
      </w:pPr>
      <w:r>
        <w:rPr>
          <w:rFonts w:hint="eastAsia" w:ascii="宋体" w:hAnsi="宋体"/>
          <w:b/>
          <w:color w:val="auto"/>
          <w:sz w:val="48"/>
          <w:highlight w:val="none"/>
        </w:rPr>
        <w:t>目   录</w:t>
      </w:r>
    </w:p>
    <w:p w14:paraId="3CD822F5">
      <w:pPr>
        <w:pStyle w:val="24"/>
        <w:tabs>
          <w:tab w:val="right" w:leader="dot" w:pos="8787"/>
        </w:tabs>
        <w:rPr>
          <w:highlight w:val="none"/>
        </w:rPr>
      </w:pPr>
      <w:r>
        <w:rPr>
          <w:rFonts w:ascii="宋体" w:hAnsi="宋体" w:eastAsia="宋体"/>
          <w:b w:val="0"/>
          <w:color w:val="auto"/>
          <w:sz w:val="24"/>
          <w:szCs w:val="24"/>
          <w:highlight w:val="none"/>
          <w:u w:val="none"/>
        </w:rPr>
        <w:fldChar w:fldCharType="begin"/>
      </w:r>
      <w:r>
        <w:rPr>
          <w:rFonts w:ascii="宋体" w:hAnsi="宋体" w:eastAsia="宋体"/>
          <w:b w:val="0"/>
          <w:color w:val="auto"/>
          <w:sz w:val="24"/>
          <w:szCs w:val="24"/>
          <w:highlight w:val="none"/>
          <w:u w:val="none"/>
        </w:rPr>
        <w:instrText xml:space="preserve"> TOC \o "1-3" \h \z \u </w:instrText>
      </w:r>
      <w:r>
        <w:rPr>
          <w:rFonts w:ascii="宋体" w:hAnsi="宋体" w:eastAsia="宋体"/>
          <w:b w:val="0"/>
          <w:color w:val="auto"/>
          <w:sz w:val="24"/>
          <w:szCs w:val="24"/>
          <w:highlight w:val="none"/>
          <w:u w:val="none"/>
        </w:rPr>
        <w:fldChar w:fldCharType="separate"/>
      </w:r>
      <w:r>
        <w:rPr>
          <w:rFonts w:ascii="宋体" w:hAnsi="宋体" w:eastAsia="宋体"/>
          <w:color w:val="auto"/>
          <w:szCs w:val="24"/>
          <w:highlight w:val="none"/>
          <w:u w:val="none"/>
        </w:rPr>
        <w:fldChar w:fldCharType="begin"/>
      </w:r>
      <w:r>
        <w:rPr>
          <w:rFonts w:ascii="宋体" w:hAnsi="宋体" w:eastAsia="宋体"/>
          <w:szCs w:val="24"/>
          <w:highlight w:val="none"/>
        </w:rPr>
        <w:instrText xml:space="preserve"> HYPERLINK \l _Toc6846 </w:instrText>
      </w:r>
      <w:r>
        <w:rPr>
          <w:rFonts w:ascii="宋体" w:hAnsi="宋体" w:eastAsia="宋体"/>
          <w:szCs w:val="24"/>
          <w:highlight w:val="none"/>
        </w:rPr>
        <w:fldChar w:fldCharType="separate"/>
      </w:r>
      <w:r>
        <w:rPr>
          <w:rFonts w:hint="eastAsia" w:ascii="宋体" w:hAnsi="宋体" w:eastAsia="宋体" w:cs="宋体"/>
          <w:bCs/>
          <w:highlight w:val="none"/>
          <w:lang w:val="en-US" w:eastAsia="zh-CN"/>
        </w:rPr>
        <w:t>第一章 竞争性谈判邀请函</w:t>
      </w:r>
      <w:r>
        <w:rPr>
          <w:highlight w:val="none"/>
        </w:rPr>
        <w:tab/>
      </w:r>
      <w:r>
        <w:rPr>
          <w:highlight w:val="none"/>
        </w:rPr>
        <w:fldChar w:fldCharType="begin"/>
      </w:r>
      <w:r>
        <w:rPr>
          <w:highlight w:val="none"/>
        </w:rPr>
        <w:instrText xml:space="preserve"> PAGEREF _Toc6846 \h </w:instrText>
      </w:r>
      <w:r>
        <w:rPr>
          <w:highlight w:val="none"/>
        </w:rPr>
        <w:fldChar w:fldCharType="separate"/>
      </w:r>
      <w:r>
        <w:rPr>
          <w:highlight w:val="none"/>
        </w:rPr>
        <w:t>3</w:t>
      </w:r>
      <w:r>
        <w:rPr>
          <w:highlight w:val="none"/>
        </w:rPr>
        <w:fldChar w:fldCharType="end"/>
      </w:r>
      <w:r>
        <w:rPr>
          <w:rFonts w:ascii="宋体" w:hAnsi="宋体" w:eastAsia="宋体"/>
          <w:color w:val="auto"/>
          <w:szCs w:val="24"/>
          <w:highlight w:val="none"/>
          <w:u w:val="none"/>
        </w:rPr>
        <w:fldChar w:fldCharType="end"/>
      </w:r>
    </w:p>
    <w:p w14:paraId="5E26996A">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_Toc26454 </w:instrText>
      </w:r>
      <w:r>
        <w:rPr>
          <w:rFonts w:ascii="宋体" w:hAnsi="宋体"/>
          <w:szCs w:val="24"/>
          <w:highlight w:val="none"/>
        </w:rPr>
        <w:fldChar w:fldCharType="separate"/>
      </w:r>
      <w:r>
        <w:rPr>
          <w:rFonts w:hint="eastAsia" w:ascii="宋体" w:hAnsi="宋体" w:eastAsia="宋体" w:cs="宋体"/>
          <w:bCs/>
          <w:highlight w:val="none"/>
          <w:lang w:eastAsia="zh-CN"/>
        </w:rPr>
        <w:t>第二章 投标人须知</w:t>
      </w:r>
      <w:r>
        <w:rPr>
          <w:highlight w:val="none"/>
        </w:rPr>
        <w:tab/>
      </w:r>
      <w:r>
        <w:rPr>
          <w:highlight w:val="none"/>
        </w:rPr>
        <w:fldChar w:fldCharType="begin"/>
      </w:r>
      <w:r>
        <w:rPr>
          <w:highlight w:val="none"/>
        </w:rPr>
        <w:instrText xml:space="preserve"> PAGEREF _Toc26454 \h </w:instrText>
      </w:r>
      <w:r>
        <w:rPr>
          <w:highlight w:val="none"/>
        </w:rPr>
        <w:fldChar w:fldCharType="separate"/>
      </w:r>
      <w:r>
        <w:rPr>
          <w:highlight w:val="none"/>
        </w:rPr>
        <w:t>6</w:t>
      </w:r>
      <w:r>
        <w:rPr>
          <w:highlight w:val="none"/>
        </w:rPr>
        <w:fldChar w:fldCharType="end"/>
      </w:r>
      <w:r>
        <w:rPr>
          <w:rFonts w:ascii="宋体" w:hAnsi="宋体"/>
          <w:color w:val="auto"/>
          <w:szCs w:val="24"/>
          <w:highlight w:val="none"/>
          <w:u w:val="none"/>
        </w:rPr>
        <w:fldChar w:fldCharType="end"/>
      </w:r>
    </w:p>
    <w:p w14:paraId="121066F6">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_Toc32597 </w:instrText>
      </w:r>
      <w:r>
        <w:rPr>
          <w:rFonts w:ascii="宋体" w:hAnsi="宋体"/>
          <w:szCs w:val="24"/>
          <w:highlight w:val="none"/>
        </w:rPr>
        <w:fldChar w:fldCharType="separate"/>
      </w:r>
      <w:r>
        <w:rPr>
          <w:rFonts w:hint="eastAsia" w:ascii="宋体" w:hAnsi="宋体" w:eastAsia="宋体" w:cs="宋体"/>
          <w:bCs/>
          <w:highlight w:val="none"/>
          <w:lang w:eastAsia="zh-CN"/>
        </w:rPr>
        <w:t>第三章 采购需求</w:t>
      </w:r>
      <w:r>
        <w:rPr>
          <w:highlight w:val="none"/>
        </w:rPr>
        <w:tab/>
      </w:r>
      <w:r>
        <w:rPr>
          <w:highlight w:val="none"/>
        </w:rPr>
        <w:fldChar w:fldCharType="begin"/>
      </w:r>
      <w:r>
        <w:rPr>
          <w:highlight w:val="none"/>
        </w:rPr>
        <w:instrText xml:space="preserve"> PAGEREF _Toc32597 \h </w:instrText>
      </w:r>
      <w:r>
        <w:rPr>
          <w:highlight w:val="none"/>
        </w:rPr>
        <w:fldChar w:fldCharType="separate"/>
      </w:r>
      <w:r>
        <w:rPr>
          <w:highlight w:val="none"/>
        </w:rPr>
        <w:t>11</w:t>
      </w:r>
      <w:r>
        <w:rPr>
          <w:highlight w:val="none"/>
        </w:rPr>
        <w:fldChar w:fldCharType="end"/>
      </w:r>
      <w:r>
        <w:rPr>
          <w:rFonts w:ascii="宋体" w:hAnsi="宋体"/>
          <w:color w:val="auto"/>
          <w:szCs w:val="24"/>
          <w:highlight w:val="none"/>
          <w:u w:val="none"/>
        </w:rPr>
        <w:fldChar w:fldCharType="end"/>
      </w:r>
    </w:p>
    <w:p w14:paraId="482DB894">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_Toc13361 </w:instrText>
      </w:r>
      <w:r>
        <w:rPr>
          <w:rFonts w:ascii="宋体" w:hAnsi="宋体"/>
          <w:szCs w:val="24"/>
          <w:highlight w:val="none"/>
        </w:rPr>
        <w:fldChar w:fldCharType="separate"/>
      </w:r>
      <w:r>
        <w:rPr>
          <w:rFonts w:hint="default" w:ascii="宋体" w:hAnsi="宋体" w:eastAsia="宋体" w:cs="宋体"/>
          <w:bCs/>
          <w:highlight w:val="none"/>
          <w:lang w:val="en-US" w:eastAsia="zh-CN"/>
        </w:rPr>
        <w:t xml:space="preserve">第四章 </w:t>
      </w:r>
      <w:r>
        <w:rPr>
          <w:rFonts w:hint="eastAsia" w:ascii="宋体" w:hAnsi="宋体" w:eastAsia="宋体" w:cs="宋体"/>
          <w:bCs/>
          <w:highlight w:val="none"/>
          <w:lang w:val="en-US" w:eastAsia="zh-CN"/>
        </w:rPr>
        <w:t>评审程序</w:t>
      </w:r>
      <w:r>
        <w:rPr>
          <w:highlight w:val="none"/>
        </w:rPr>
        <w:tab/>
      </w:r>
      <w:r>
        <w:rPr>
          <w:highlight w:val="none"/>
        </w:rPr>
        <w:fldChar w:fldCharType="begin"/>
      </w:r>
      <w:r>
        <w:rPr>
          <w:highlight w:val="none"/>
        </w:rPr>
        <w:instrText xml:space="preserve"> PAGEREF _Toc13361 \h </w:instrText>
      </w:r>
      <w:r>
        <w:rPr>
          <w:highlight w:val="none"/>
        </w:rPr>
        <w:fldChar w:fldCharType="separate"/>
      </w:r>
      <w:r>
        <w:rPr>
          <w:highlight w:val="none"/>
        </w:rPr>
        <w:t>13</w:t>
      </w:r>
      <w:r>
        <w:rPr>
          <w:highlight w:val="none"/>
        </w:rPr>
        <w:fldChar w:fldCharType="end"/>
      </w:r>
      <w:r>
        <w:rPr>
          <w:rFonts w:ascii="宋体" w:hAnsi="宋体"/>
          <w:color w:val="auto"/>
          <w:szCs w:val="24"/>
          <w:highlight w:val="none"/>
          <w:u w:val="none"/>
        </w:rPr>
        <w:fldChar w:fldCharType="end"/>
      </w:r>
    </w:p>
    <w:p w14:paraId="7E28C467">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_Toc31875 </w:instrText>
      </w:r>
      <w:r>
        <w:rPr>
          <w:rFonts w:ascii="宋体" w:hAnsi="宋体"/>
          <w:szCs w:val="24"/>
          <w:highlight w:val="none"/>
        </w:rPr>
        <w:fldChar w:fldCharType="separate"/>
      </w:r>
      <w:r>
        <w:rPr>
          <w:rFonts w:hint="eastAsia" w:ascii="宋体" w:hAnsi="宋体" w:eastAsia="宋体" w:cs="宋体"/>
          <w:bCs/>
          <w:highlight w:val="none"/>
          <w:lang w:val="en-US" w:eastAsia="zh-CN"/>
        </w:rPr>
        <w:t>第五章 评审方法</w:t>
      </w:r>
      <w:r>
        <w:rPr>
          <w:highlight w:val="none"/>
        </w:rPr>
        <w:tab/>
      </w:r>
      <w:r>
        <w:rPr>
          <w:highlight w:val="none"/>
        </w:rPr>
        <w:fldChar w:fldCharType="begin"/>
      </w:r>
      <w:r>
        <w:rPr>
          <w:highlight w:val="none"/>
        </w:rPr>
        <w:instrText xml:space="preserve"> PAGEREF _Toc31875 \h </w:instrText>
      </w:r>
      <w:r>
        <w:rPr>
          <w:highlight w:val="none"/>
        </w:rPr>
        <w:fldChar w:fldCharType="separate"/>
      </w:r>
      <w:r>
        <w:rPr>
          <w:highlight w:val="none"/>
        </w:rPr>
        <w:t>18</w:t>
      </w:r>
      <w:r>
        <w:rPr>
          <w:highlight w:val="none"/>
        </w:rPr>
        <w:fldChar w:fldCharType="end"/>
      </w:r>
      <w:r>
        <w:rPr>
          <w:rFonts w:ascii="宋体" w:hAnsi="宋体"/>
          <w:color w:val="auto"/>
          <w:szCs w:val="24"/>
          <w:highlight w:val="none"/>
          <w:u w:val="none"/>
        </w:rPr>
        <w:fldChar w:fldCharType="end"/>
      </w:r>
    </w:p>
    <w:p w14:paraId="1E11260D">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_Toc5772 </w:instrText>
      </w:r>
      <w:r>
        <w:rPr>
          <w:rFonts w:ascii="宋体" w:hAnsi="宋体"/>
          <w:szCs w:val="24"/>
          <w:highlight w:val="none"/>
        </w:rPr>
        <w:fldChar w:fldCharType="separate"/>
      </w:r>
      <w:r>
        <w:rPr>
          <w:rFonts w:hint="eastAsia" w:ascii="宋体" w:hAnsi="宋体" w:eastAsia="宋体" w:cs="宋体"/>
          <w:bCs/>
          <w:highlight w:val="none"/>
          <w:lang w:eastAsia="zh-CN"/>
        </w:rPr>
        <w:t>第六章 合同主要内容</w:t>
      </w:r>
      <w:r>
        <w:rPr>
          <w:highlight w:val="none"/>
        </w:rPr>
        <w:tab/>
      </w:r>
      <w:r>
        <w:rPr>
          <w:highlight w:val="none"/>
        </w:rPr>
        <w:fldChar w:fldCharType="begin"/>
      </w:r>
      <w:r>
        <w:rPr>
          <w:highlight w:val="none"/>
        </w:rPr>
        <w:instrText xml:space="preserve"> PAGEREF _Toc5772 \h </w:instrText>
      </w:r>
      <w:r>
        <w:rPr>
          <w:highlight w:val="none"/>
        </w:rPr>
        <w:fldChar w:fldCharType="separate"/>
      </w:r>
      <w:r>
        <w:rPr>
          <w:highlight w:val="none"/>
        </w:rPr>
        <w:t>20</w:t>
      </w:r>
      <w:r>
        <w:rPr>
          <w:highlight w:val="none"/>
        </w:rPr>
        <w:fldChar w:fldCharType="end"/>
      </w:r>
      <w:r>
        <w:rPr>
          <w:rFonts w:ascii="宋体" w:hAnsi="宋体"/>
          <w:color w:val="auto"/>
          <w:szCs w:val="24"/>
          <w:highlight w:val="none"/>
          <w:u w:val="none"/>
        </w:rPr>
        <w:fldChar w:fldCharType="end"/>
      </w:r>
    </w:p>
    <w:p w14:paraId="3CE501C8">
      <w:pPr>
        <w:pStyle w:val="24"/>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_Toc14439 </w:instrText>
      </w:r>
      <w:r>
        <w:rPr>
          <w:rFonts w:ascii="宋体" w:hAnsi="宋体"/>
          <w:szCs w:val="24"/>
          <w:highlight w:val="none"/>
        </w:rPr>
        <w:fldChar w:fldCharType="separate"/>
      </w:r>
      <w:r>
        <w:rPr>
          <w:rFonts w:hint="eastAsia" w:ascii="宋体" w:hAnsi="宋体" w:eastAsia="宋体" w:cs="宋体"/>
          <w:bCs/>
          <w:highlight w:val="none"/>
          <w:lang w:eastAsia="zh-CN"/>
        </w:rPr>
        <w:t xml:space="preserve">第七章 </w:t>
      </w:r>
      <w:r>
        <w:rPr>
          <w:rFonts w:hint="eastAsia" w:ascii="宋体" w:hAnsi="宋体" w:eastAsia="宋体" w:cs="宋体"/>
          <w:bCs/>
          <w:highlight w:val="none"/>
          <w:lang w:val="en-US" w:eastAsia="zh-CN"/>
        </w:rPr>
        <w:t>响应文件格式</w:t>
      </w:r>
      <w:r>
        <w:rPr>
          <w:highlight w:val="none"/>
        </w:rPr>
        <w:tab/>
      </w:r>
      <w:r>
        <w:rPr>
          <w:highlight w:val="none"/>
        </w:rPr>
        <w:fldChar w:fldCharType="begin"/>
      </w:r>
      <w:r>
        <w:rPr>
          <w:highlight w:val="none"/>
        </w:rPr>
        <w:instrText xml:space="preserve"> PAGEREF _Toc14439 \h </w:instrText>
      </w:r>
      <w:r>
        <w:rPr>
          <w:highlight w:val="none"/>
        </w:rPr>
        <w:fldChar w:fldCharType="separate"/>
      </w:r>
      <w:r>
        <w:rPr>
          <w:highlight w:val="none"/>
        </w:rPr>
        <w:t>24</w:t>
      </w:r>
      <w:r>
        <w:rPr>
          <w:highlight w:val="none"/>
        </w:rPr>
        <w:fldChar w:fldCharType="end"/>
      </w:r>
      <w:r>
        <w:rPr>
          <w:rFonts w:ascii="宋体" w:hAnsi="宋体"/>
          <w:color w:val="auto"/>
          <w:szCs w:val="24"/>
          <w:highlight w:val="none"/>
          <w:u w:val="none"/>
        </w:rPr>
        <w:fldChar w:fldCharType="end"/>
      </w:r>
    </w:p>
    <w:p w14:paraId="3E8D2AC5">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_Toc26656 </w:instrText>
      </w:r>
      <w:r>
        <w:rPr>
          <w:rFonts w:ascii="宋体" w:hAnsi="宋体"/>
          <w:szCs w:val="24"/>
          <w:highlight w:val="none"/>
        </w:rPr>
        <w:fldChar w:fldCharType="separate"/>
      </w:r>
      <w:r>
        <w:rPr>
          <w:rFonts w:hint="eastAsia" w:ascii="宋体" w:hAnsi="宋体" w:eastAsia="宋体"/>
          <w:bCs/>
          <w:szCs w:val="24"/>
          <w:highlight w:val="none"/>
          <w:lang w:val="zh-CN"/>
        </w:rPr>
        <w:t>一、</w:t>
      </w:r>
      <w:r>
        <w:rPr>
          <w:rFonts w:ascii="宋体" w:hAnsi="宋体" w:eastAsia="宋体"/>
          <w:bCs/>
          <w:szCs w:val="24"/>
          <w:highlight w:val="none"/>
          <w:lang w:val="zh-CN"/>
        </w:rPr>
        <w:t>供应商情况表</w:t>
      </w:r>
      <w:r>
        <w:rPr>
          <w:highlight w:val="none"/>
        </w:rPr>
        <w:tab/>
      </w:r>
      <w:r>
        <w:rPr>
          <w:highlight w:val="none"/>
        </w:rPr>
        <w:fldChar w:fldCharType="begin"/>
      </w:r>
      <w:r>
        <w:rPr>
          <w:highlight w:val="none"/>
        </w:rPr>
        <w:instrText xml:space="preserve"> PAGEREF _Toc26656 \h </w:instrText>
      </w:r>
      <w:r>
        <w:rPr>
          <w:highlight w:val="none"/>
        </w:rPr>
        <w:fldChar w:fldCharType="separate"/>
      </w:r>
      <w:r>
        <w:rPr>
          <w:highlight w:val="none"/>
        </w:rPr>
        <w:t>25</w:t>
      </w:r>
      <w:r>
        <w:rPr>
          <w:highlight w:val="none"/>
        </w:rPr>
        <w:fldChar w:fldCharType="end"/>
      </w:r>
      <w:r>
        <w:rPr>
          <w:rFonts w:ascii="宋体" w:hAnsi="宋体"/>
          <w:color w:val="auto"/>
          <w:szCs w:val="24"/>
          <w:highlight w:val="none"/>
          <w:u w:val="none"/>
        </w:rPr>
        <w:fldChar w:fldCharType="end"/>
      </w:r>
    </w:p>
    <w:p w14:paraId="6B645874">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_Toc10632 </w:instrText>
      </w:r>
      <w:r>
        <w:rPr>
          <w:rFonts w:ascii="宋体" w:hAnsi="宋体"/>
          <w:szCs w:val="24"/>
          <w:highlight w:val="none"/>
        </w:rPr>
        <w:fldChar w:fldCharType="separate"/>
      </w:r>
      <w:r>
        <w:rPr>
          <w:rFonts w:hint="eastAsia" w:ascii="宋体" w:hAnsi="宋体" w:eastAsia="宋体"/>
          <w:bCs/>
          <w:szCs w:val="24"/>
          <w:highlight w:val="none"/>
          <w:lang w:val="zh-CN"/>
        </w:rPr>
        <w:t>二、资格条件承诺函</w:t>
      </w:r>
      <w:r>
        <w:rPr>
          <w:highlight w:val="none"/>
        </w:rPr>
        <w:tab/>
      </w:r>
      <w:r>
        <w:rPr>
          <w:highlight w:val="none"/>
        </w:rPr>
        <w:fldChar w:fldCharType="begin"/>
      </w:r>
      <w:r>
        <w:rPr>
          <w:highlight w:val="none"/>
        </w:rPr>
        <w:instrText xml:space="preserve"> PAGEREF _Toc10632 \h </w:instrText>
      </w:r>
      <w:r>
        <w:rPr>
          <w:highlight w:val="none"/>
        </w:rPr>
        <w:fldChar w:fldCharType="separate"/>
      </w:r>
      <w:r>
        <w:rPr>
          <w:highlight w:val="none"/>
        </w:rPr>
        <w:t>26</w:t>
      </w:r>
      <w:r>
        <w:rPr>
          <w:highlight w:val="none"/>
        </w:rPr>
        <w:fldChar w:fldCharType="end"/>
      </w:r>
      <w:r>
        <w:rPr>
          <w:rFonts w:ascii="宋体" w:hAnsi="宋体"/>
          <w:color w:val="auto"/>
          <w:szCs w:val="24"/>
          <w:highlight w:val="none"/>
          <w:u w:val="none"/>
        </w:rPr>
        <w:fldChar w:fldCharType="end"/>
      </w:r>
    </w:p>
    <w:p w14:paraId="76920B72">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_Toc581 </w:instrText>
      </w:r>
      <w:r>
        <w:rPr>
          <w:rFonts w:ascii="宋体" w:hAnsi="宋体"/>
          <w:szCs w:val="24"/>
          <w:highlight w:val="none"/>
        </w:rPr>
        <w:fldChar w:fldCharType="separate"/>
      </w:r>
      <w:r>
        <w:rPr>
          <w:rFonts w:hint="eastAsia" w:ascii="宋体" w:hAnsi="宋体" w:eastAsia="宋体"/>
          <w:bCs/>
          <w:szCs w:val="24"/>
          <w:highlight w:val="none"/>
          <w:lang w:val="en-US" w:eastAsia="zh-CN"/>
        </w:rPr>
        <w:t>三：响应承诺函</w:t>
      </w:r>
      <w:r>
        <w:rPr>
          <w:highlight w:val="none"/>
        </w:rPr>
        <w:tab/>
      </w:r>
      <w:r>
        <w:rPr>
          <w:highlight w:val="none"/>
        </w:rPr>
        <w:fldChar w:fldCharType="begin"/>
      </w:r>
      <w:r>
        <w:rPr>
          <w:highlight w:val="none"/>
        </w:rPr>
        <w:instrText xml:space="preserve"> PAGEREF _Toc581 \h </w:instrText>
      </w:r>
      <w:r>
        <w:rPr>
          <w:highlight w:val="none"/>
        </w:rPr>
        <w:fldChar w:fldCharType="separate"/>
      </w:r>
      <w:r>
        <w:rPr>
          <w:highlight w:val="none"/>
        </w:rPr>
        <w:t>27</w:t>
      </w:r>
      <w:r>
        <w:rPr>
          <w:highlight w:val="none"/>
        </w:rPr>
        <w:fldChar w:fldCharType="end"/>
      </w:r>
      <w:r>
        <w:rPr>
          <w:rFonts w:ascii="宋体" w:hAnsi="宋体"/>
          <w:color w:val="auto"/>
          <w:szCs w:val="24"/>
          <w:highlight w:val="none"/>
          <w:u w:val="none"/>
        </w:rPr>
        <w:fldChar w:fldCharType="end"/>
      </w:r>
    </w:p>
    <w:p w14:paraId="56799FCA">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_Toc13602 </w:instrText>
      </w:r>
      <w:r>
        <w:rPr>
          <w:rFonts w:ascii="宋体" w:hAnsi="宋体"/>
          <w:szCs w:val="24"/>
          <w:highlight w:val="none"/>
        </w:rPr>
        <w:fldChar w:fldCharType="separate"/>
      </w:r>
      <w:r>
        <w:rPr>
          <w:rFonts w:hint="eastAsia" w:ascii="宋体" w:hAnsi="宋体" w:eastAsia="宋体"/>
          <w:bCs/>
          <w:szCs w:val="24"/>
          <w:highlight w:val="none"/>
          <w:lang w:val="en-US" w:eastAsia="zh-CN"/>
        </w:rPr>
        <w:t>四、中小企业声明函</w:t>
      </w:r>
      <w:r>
        <w:rPr>
          <w:highlight w:val="none"/>
        </w:rPr>
        <w:tab/>
      </w:r>
      <w:r>
        <w:rPr>
          <w:highlight w:val="none"/>
        </w:rPr>
        <w:fldChar w:fldCharType="begin"/>
      </w:r>
      <w:r>
        <w:rPr>
          <w:highlight w:val="none"/>
        </w:rPr>
        <w:instrText xml:space="preserve"> PAGEREF _Toc13602 \h </w:instrText>
      </w:r>
      <w:r>
        <w:rPr>
          <w:highlight w:val="none"/>
        </w:rPr>
        <w:fldChar w:fldCharType="separate"/>
      </w:r>
      <w:r>
        <w:rPr>
          <w:highlight w:val="none"/>
        </w:rPr>
        <w:t>28</w:t>
      </w:r>
      <w:r>
        <w:rPr>
          <w:highlight w:val="none"/>
        </w:rPr>
        <w:fldChar w:fldCharType="end"/>
      </w:r>
      <w:r>
        <w:rPr>
          <w:rFonts w:ascii="宋体" w:hAnsi="宋体"/>
          <w:color w:val="auto"/>
          <w:szCs w:val="24"/>
          <w:highlight w:val="none"/>
          <w:u w:val="none"/>
        </w:rPr>
        <w:fldChar w:fldCharType="end"/>
      </w:r>
    </w:p>
    <w:p w14:paraId="4EBE5E05">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_Toc27009 </w:instrText>
      </w:r>
      <w:r>
        <w:rPr>
          <w:rFonts w:ascii="宋体" w:hAnsi="宋体"/>
          <w:szCs w:val="24"/>
          <w:highlight w:val="none"/>
        </w:rPr>
        <w:fldChar w:fldCharType="separate"/>
      </w:r>
      <w:r>
        <w:rPr>
          <w:rFonts w:hint="eastAsia" w:ascii="宋体" w:hAnsi="宋体" w:eastAsia="宋体"/>
          <w:bCs/>
          <w:szCs w:val="24"/>
          <w:highlight w:val="none"/>
          <w:lang w:val="en-US" w:eastAsia="zh-CN"/>
        </w:rPr>
        <w:t>五、残疾人福利性单位声明函</w:t>
      </w:r>
      <w:r>
        <w:rPr>
          <w:highlight w:val="none"/>
        </w:rPr>
        <w:tab/>
      </w:r>
      <w:r>
        <w:rPr>
          <w:highlight w:val="none"/>
        </w:rPr>
        <w:fldChar w:fldCharType="begin"/>
      </w:r>
      <w:r>
        <w:rPr>
          <w:highlight w:val="none"/>
        </w:rPr>
        <w:instrText xml:space="preserve"> PAGEREF _Toc27009 \h </w:instrText>
      </w:r>
      <w:r>
        <w:rPr>
          <w:highlight w:val="none"/>
        </w:rPr>
        <w:fldChar w:fldCharType="separate"/>
      </w:r>
      <w:r>
        <w:rPr>
          <w:highlight w:val="none"/>
        </w:rPr>
        <w:t>31</w:t>
      </w:r>
      <w:r>
        <w:rPr>
          <w:highlight w:val="none"/>
        </w:rPr>
        <w:fldChar w:fldCharType="end"/>
      </w:r>
      <w:r>
        <w:rPr>
          <w:rFonts w:ascii="宋体" w:hAnsi="宋体"/>
          <w:color w:val="auto"/>
          <w:szCs w:val="24"/>
          <w:highlight w:val="none"/>
          <w:u w:val="none"/>
        </w:rPr>
        <w:fldChar w:fldCharType="end"/>
      </w:r>
    </w:p>
    <w:p w14:paraId="445870AB">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_Toc6387 </w:instrText>
      </w:r>
      <w:r>
        <w:rPr>
          <w:rFonts w:ascii="宋体" w:hAnsi="宋体"/>
          <w:szCs w:val="24"/>
          <w:highlight w:val="none"/>
        </w:rPr>
        <w:fldChar w:fldCharType="separate"/>
      </w:r>
      <w:r>
        <w:rPr>
          <w:rFonts w:hint="eastAsia" w:ascii="宋体" w:hAnsi="宋体" w:eastAsia="宋体"/>
          <w:bCs/>
          <w:szCs w:val="24"/>
          <w:highlight w:val="none"/>
          <w:lang w:val="en-US" w:eastAsia="zh-CN"/>
        </w:rPr>
        <w:t>六、法定代表人授权委托书</w:t>
      </w:r>
      <w:r>
        <w:rPr>
          <w:highlight w:val="none"/>
        </w:rPr>
        <w:tab/>
      </w:r>
      <w:r>
        <w:rPr>
          <w:highlight w:val="none"/>
        </w:rPr>
        <w:fldChar w:fldCharType="begin"/>
      </w:r>
      <w:r>
        <w:rPr>
          <w:highlight w:val="none"/>
        </w:rPr>
        <w:instrText xml:space="preserve"> PAGEREF _Toc6387 \h </w:instrText>
      </w:r>
      <w:r>
        <w:rPr>
          <w:highlight w:val="none"/>
        </w:rPr>
        <w:fldChar w:fldCharType="separate"/>
      </w:r>
      <w:r>
        <w:rPr>
          <w:highlight w:val="none"/>
        </w:rPr>
        <w:t>32</w:t>
      </w:r>
      <w:r>
        <w:rPr>
          <w:highlight w:val="none"/>
        </w:rPr>
        <w:fldChar w:fldCharType="end"/>
      </w:r>
      <w:r>
        <w:rPr>
          <w:rFonts w:ascii="宋体" w:hAnsi="宋体"/>
          <w:color w:val="auto"/>
          <w:szCs w:val="24"/>
          <w:highlight w:val="none"/>
          <w:u w:val="none"/>
        </w:rPr>
        <w:fldChar w:fldCharType="end"/>
      </w:r>
    </w:p>
    <w:p w14:paraId="72234DC9">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_Toc19108 </w:instrText>
      </w:r>
      <w:r>
        <w:rPr>
          <w:rFonts w:ascii="宋体" w:hAnsi="宋体"/>
          <w:szCs w:val="24"/>
          <w:highlight w:val="none"/>
        </w:rPr>
        <w:fldChar w:fldCharType="separate"/>
      </w:r>
      <w:r>
        <w:rPr>
          <w:rFonts w:hint="eastAsia" w:ascii="宋体" w:hAnsi="宋体" w:eastAsia="宋体"/>
          <w:bCs/>
          <w:szCs w:val="24"/>
          <w:highlight w:val="none"/>
          <w:lang w:val="en-US" w:eastAsia="zh-CN"/>
        </w:rPr>
        <w:t>七、开标一览表</w:t>
      </w:r>
      <w:r>
        <w:rPr>
          <w:highlight w:val="none"/>
        </w:rPr>
        <w:tab/>
      </w:r>
      <w:r>
        <w:rPr>
          <w:highlight w:val="none"/>
        </w:rPr>
        <w:fldChar w:fldCharType="begin"/>
      </w:r>
      <w:r>
        <w:rPr>
          <w:highlight w:val="none"/>
        </w:rPr>
        <w:instrText xml:space="preserve"> PAGEREF _Toc19108 \h </w:instrText>
      </w:r>
      <w:r>
        <w:rPr>
          <w:highlight w:val="none"/>
        </w:rPr>
        <w:fldChar w:fldCharType="separate"/>
      </w:r>
      <w:r>
        <w:rPr>
          <w:highlight w:val="none"/>
        </w:rPr>
        <w:t>33</w:t>
      </w:r>
      <w:r>
        <w:rPr>
          <w:highlight w:val="none"/>
        </w:rPr>
        <w:fldChar w:fldCharType="end"/>
      </w:r>
      <w:r>
        <w:rPr>
          <w:rFonts w:ascii="宋体" w:hAnsi="宋体"/>
          <w:color w:val="auto"/>
          <w:szCs w:val="24"/>
          <w:highlight w:val="none"/>
          <w:u w:val="none"/>
        </w:rPr>
        <w:fldChar w:fldCharType="end"/>
      </w:r>
    </w:p>
    <w:p w14:paraId="3EEBF3A5">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_Toc17516 </w:instrText>
      </w:r>
      <w:r>
        <w:rPr>
          <w:rFonts w:ascii="宋体" w:hAnsi="宋体"/>
          <w:szCs w:val="24"/>
          <w:highlight w:val="none"/>
        </w:rPr>
        <w:fldChar w:fldCharType="separate"/>
      </w:r>
      <w:r>
        <w:rPr>
          <w:rFonts w:hint="eastAsia" w:ascii="宋体" w:hAnsi="宋体" w:eastAsia="宋体"/>
          <w:bCs/>
          <w:szCs w:val="24"/>
          <w:highlight w:val="none"/>
          <w:lang w:val="en-US" w:eastAsia="zh-CN"/>
        </w:rPr>
        <w:t>八、报价分析表</w:t>
      </w:r>
      <w:r>
        <w:rPr>
          <w:highlight w:val="none"/>
        </w:rPr>
        <w:tab/>
      </w:r>
      <w:r>
        <w:rPr>
          <w:highlight w:val="none"/>
        </w:rPr>
        <w:fldChar w:fldCharType="begin"/>
      </w:r>
      <w:r>
        <w:rPr>
          <w:highlight w:val="none"/>
        </w:rPr>
        <w:instrText xml:space="preserve"> PAGEREF _Toc17516 \h </w:instrText>
      </w:r>
      <w:r>
        <w:rPr>
          <w:highlight w:val="none"/>
        </w:rPr>
        <w:fldChar w:fldCharType="separate"/>
      </w:r>
      <w:r>
        <w:rPr>
          <w:highlight w:val="none"/>
        </w:rPr>
        <w:t>34</w:t>
      </w:r>
      <w:r>
        <w:rPr>
          <w:highlight w:val="none"/>
        </w:rPr>
        <w:fldChar w:fldCharType="end"/>
      </w:r>
      <w:r>
        <w:rPr>
          <w:rFonts w:ascii="宋体" w:hAnsi="宋体"/>
          <w:color w:val="auto"/>
          <w:szCs w:val="24"/>
          <w:highlight w:val="none"/>
          <w:u w:val="none"/>
        </w:rPr>
        <w:fldChar w:fldCharType="end"/>
      </w:r>
    </w:p>
    <w:p w14:paraId="15E6E31E">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_Toc32178 </w:instrText>
      </w:r>
      <w:r>
        <w:rPr>
          <w:rFonts w:ascii="宋体" w:hAnsi="宋体"/>
          <w:szCs w:val="24"/>
          <w:highlight w:val="none"/>
        </w:rPr>
        <w:fldChar w:fldCharType="separate"/>
      </w:r>
      <w:r>
        <w:rPr>
          <w:rFonts w:hint="eastAsia" w:ascii="宋体" w:hAnsi="宋体" w:eastAsia="宋体"/>
          <w:bCs/>
          <w:szCs w:val="24"/>
          <w:highlight w:val="none"/>
          <w:lang w:val="zh-CN" w:eastAsia="zh-CN"/>
        </w:rPr>
        <w:t>九、项目组成员配置表</w:t>
      </w:r>
      <w:r>
        <w:rPr>
          <w:highlight w:val="none"/>
        </w:rPr>
        <w:tab/>
      </w:r>
      <w:r>
        <w:rPr>
          <w:highlight w:val="none"/>
        </w:rPr>
        <w:fldChar w:fldCharType="begin"/>
      </w:r>
      <w:r>
        <w:rPr>
          <w:highlight w:val="none"/>
        </w:rPr>
        <w:instrText xml:space="preserve"> PAGEREF _Toc32178 \h </w:instrText>
      </w:r>
      <w:r>
        <w:rPr>
          <w:highlight w:val="none"/>
        </w:rPr>
        <w:fldChar w:fldCharType="separate"/>
      </w:r>
      <w:r>
        <w:rPr>
          <w:highlight w:val="none"/>
        </w:rPr>
        <w:t>35</w:t>
      </w:r>
      <w:r>
        <w:rPr>
          <w:highlight w:val="none"/>
        </w:rPr>
        <w:fldChar w:fldCharType="end"/>
      </w:r>
      <w:r>
        <w:rPr>
          <w:rFonts w:ascii="宋体" w:hAnsi="宋体"/>
          <w:color w:val="auto"/>
          <w:szCs w:val="24"/>
          <w:highlight w:val="none"/>
          <w:u w:val="none"/>
        </w:rPr>
        <w:fldChar w:fldCharType="end"/>
      </w:r>
    </w:p>
    <w:p w14:paraId="15E845AB">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_Toc9329 </w:instrText>
      </w:r>
      <w:r>
        <w:rPr>
          <w:rFonts w:ascii="宋体" w:hAnsi="宋体"/>
          <w:szCs w:val="24"/>
          <w:highlight w:val="none"/>
        </w:rPr>
        <w:fldChar w:fldCharType="separate"/>
      </w:r>
      <w:r>
        <w:rPr>
          <w:rFonts w:hint="eastAsia" w:ascii="宋体" w:hAnsi="宋体" w:eastAsia="宋体"/>
          <w:bCs/>
          <w:szCs w:val="24"/>
          <w:highlight w:val="none"/>
          <w:lang w:val="en-US" w:eastAsia="zh-CN"/>
        </w:rPr>
        <w:t>十、偏离表</w:t>
      </w:r>
      <w:r>
        <w:rPr>
          <w:highlight w:val="none"/>
        </w:rPr>
        <w:tab/>
      </w:r>
      <w:r>
        <w:rPr>
          <w:highlight w:val="none"/>
        </w:rPr>
        <w:fldChar w:fldCharType="begin"/>
      </w:r>
      <w:r>
        <w:rPr>
          <w:highlight w:val="none"/>
        </w:rPr>
        <w:instrText xml:space="preserve"> PAGEREF _Toc9329 \h </w:instrText>
      </w:r>
      <w:r>
        <w:rPr>
          <w:highlight w:val="none"/>
        </w:rPr>
        <w:fldChar w:fldCharType="separate"/>
      </w:r>
      <w:r>
        <w:rPr>
          <w:highlight w:val="none"/>
        </w:rPr>
        <w:t>36</w:t>
      </w:r>
      <w:r>
        <w:rPr>
          <w:highlight w:val="none"/>
        </w:rPr>
        <w:fldChar w:fldCharType="end"/>
      </w:r>
      <w:r>
        <w:rPr>
          <w:rFonts w:ascii="宋体" w:hAnsi="宋体"/>
          <w:color w:val="auto"/>
          <w:szCs w:val="24"/>
          <w:highlight w:val="none"/>
          <w:u w:val="none"/>
        </w:rPr>
        <w:fldChar w:fldCharType="end"/>
      </w:r>
    </w:p>
    <w:p w14:paraId="376CD423">
      <w:pPr>
        <w:pStyle w:val="30"/>
        <w:tabs>
          <w:tab w:val="right" w:leader="dot" w:pos="8787"/>
        </w:tabs>
        <w:rPr>
          <w:highlight w:val="none"/>
        </w:rPr>
      </w:pPr>
      <w:r>
        <w:rPr>
          <w:rFonts w:ascii="宋体" w:hAnsi="宋体"/>
          <w:color w:val="auto"/>
          <w:szCs w:val="24"/>
          <w:highlight w:val="none"/>
          <w:u w:val="none"/>
        </w:rPr>
        <w:fldChar w:fldCharType="begin"/>
      </w:r>
      <w:r>
        <w:rPr>
          <w:rFonts w:ascii="宋体" w:hAnsi="宋体"/>
          <w:szCs w:val="24"/>
          <w:highlight w:val="none"/>
        </w:rPr>
        <w:instrText xml:space="preserve"> HYPERLINK \l _Toc9514 </w:instrText>
      </w:r>
      <w:r>
        <w:rPr>
          <w:rFonts w:ascii="宋体" w:hAnsi="宋体"/>
          <w:szCs w:val="24"/>
          <w:highlight w:val="none"/>
        </w:rPr>
        <w:fldChar w:fldCharType="separate"/>
      </w:r>
      <w:r>
        <w:rPr>
          <w:rFonts w:hint="eastAsia" w:ascii="宋体" w:hAnsi="宋体" w:eastAsia="宋体"/>
          <w:bCs/>
          <w:szCs w:val="24"/>
          <w:highlight w:val="none"/>
          <w:lang w:val="en-US" w:eastAsia="zh-CN"/>
        </w:rPr>
        <w:t>十一、类似业绩证明材料</w:t>
      </w:r>
      <w:r>
        <w:rPr>
          <w:highlight w:val="none"/>
        </w:rPr>
        <w:tab/>
      </w:r>
      <w:r>
        <w:rPr>
          <w:highlight w:val="none"/>
        </w:rPr>
        <w:fldChar w:fldCharType="begin"/>
      </w:r>
      <w:r>
        <w:rPr>
          <w:highlight w:val="none"/>
        </w:rPr>
        <w:instrText xml:space="preserve"> PAGEREF _Toc9514 \h </w:instrText>
      </w:r>
      <w:r>
        <w:rPr>
          <w:highlight w:val="none"/>
        </w:rPr>
        <w:fldChar w:fldCharType="separate"/>
      </w:r>
      <w:r>
        <w:rPr>
          <w:highlight w:val="none"/>
        </w:rPr>
        <w:t>37</w:t>
      </w:r>
      <w:r>
        <w:rPr>
          <w:highlight w:val="none"/>
        </w:rPr>
        <w:fldChar w:fldCharType="end"/>
      </w:r>
      <w:r>
        <w:rPr>
          <w:rFonts w:ascii="宋体" w:hAnsi="宋体"/>
          <w:color w:val="auto"/>
          <w:szCs w:val="24"/>
          <w:highlight w:val="none"/>
          <w:u w:val="none"/>
        </w:rPr>
        <w:fldChar w:fldCharType="end"/>
      </w:r>
    </w:p>
    <w:p w14:paraId="4CC69D6F">
      <w:pPr>
        <w:spacing w:line="480" w:lineRule="auto"/>
        <w:rPr>
          <w:color w:val="auto"/>
          <w:highlight w:val="none"/>
        </w:rPr>
      </w:pPr>
      <w:r>
        <w:rPr>
          <w:rFonts w:ascii="宋体" w:hAnsi="宋体"/>
          <w:color w:val="auto"/>
          <w:szCs w:val="24"/>
          <w:highlight w:val="none"/>
          <w:u w:val="none"/>
        </w:rPr>
        <w:fldChar w:fldCharType="end"/>
      </w:r>
    </w:p>
    <w:p w14:paraId="40A57831">
      <w:pPr>
        <w:ind w:firstLine="480"/>
        <w:rPr>
          <w:rFonts w:hint="eastAsia" w:ascii="宋体" w:hAnsi="宋体"/>
          <w:b/>
          <w:color w:val="auto"/>
          <w:sz w:val="24"/>
          <w:highlight w:val="none"/>
        </w:rPr>
      </w:pPr>
    </w:p>
    <w:p w14:paraId="16BD4BD5">
      <w:pPr>
        <w:ind w:firstLine="480"/>
        <w:rPr>
          <w:rFonts w:hint="eastAsia" w:ascii="宋体" w:hAnsi="宋体"/>
          <w:b/>
          <w:color w:val="auto"/>
          <w:sz w:val="24"/>
          <w:highlight w:val="none"/>
        </w:rPr>
      </w:pPr>
    </w:p>
    <w:p w14:paraId="4C367D48">
      <w:pPr>
        <w:ind w:firstLine="480"/>
        <w:rPr>
          <w:rFonts w:hint="eastAsia" w:ascii="宋体" w:hAnsi="宋体"/>
          <w:b/>
          <w:color w:val="auto"/>
          <w:sz w:val="24"/>
          <w:highlight w:val="none"/>
        </w:rPr>
      </w:pPr>
    </w:p>
    <w:p w14:paraId="68E7B7D9">
      <w:pPr>
        <w:ind w:firstLine="480"/>
        <w:rPr>
          <w:rFonts w:hint="eastAsia" w:ascii="宋体" w:hAnsi="宋体"/>
          <w:b/>
          <w:color w:val="auto"/>
          <w:sz w:val="24"/>
          <w:highlight w:val="none"/>
        </w:rPr>
      </w:pPr>
    </w:p>
    <w:p w14:paraId="0BE921AB">
      <w:pPr>
        <w:ind w:firstLine="480"/>
        <w:rPr>
          <w:rFonts w:hint="eastAsia" w:ascii="宋体" w:hAnsi="宋体"/>
          <w:b/>
          <w:color w:val="auto"/>
          <w:sz w:val="24"/>
          <w:highlight w:val="none"/>
        </w:rPr>
      </w:pPr>
    </w:p>
    <w:p w14:paraId="162C930D">
      <w:pPr>
        <w:ind w:firstLine="480"/>
        <w:rPr>
          <w:rFonts w:hint="eastAsia" w:ascii="宋体" w:hAnsi="宋体"/>
          <w:b/>
          <w:color w:val="auto"/>
          <w:sz w:val="24"/>
          <w:highlight w:val="none"/>
        </w:rPr>
      </w:pPr>
    </w:p>
    <w:p w14:paraId="7B8FE516">
      <w:pPr>
        <w:ind w:firstLine="480"/>
        <w:rPr>
          <w:rFonts w:hint="eastAsia" w:ascii="宋体" w:hAnsi="宋体"/>
          <w:b/>
          <w:color w:val="auto"/>
          <w:sz w:val="24"/>
          <w:highlight w:val="none"/>
        </w:rPr>
      </w:pPr>
    </w:p>
    <w:p w14:paraId="3DD709BC">
      <w:pPr>
        <w:ind w:firstLine="480"/>
        <w:rPr>
          <w:rFonts w:hint="eastAsia" w:ascii="宋体" w:hAnsi="宋体"/>
          <w:b/>
          <w:color w:val="auto"/>
          <w:sz w:val="24"/>
          <w:highlight w:val="none"/>
        </w:rPr>
      </w:pPr>
    </w:p>
    <w:p w14:paraId="5D644CD2">
      <w:pPr>
        <w:ind w:firstLine="480"/>
        <w:rPr>
          <w:rFonts w:hint="eastAsia" w:ascii="宋体" w:hAnsi="宋体"/>
          <w:b/>
          <w:color w:val="auto"/>
          <w:sz w:val="24"/>
          <w:highlight w:val="none"/>
        </w:rPr>
      </w:pPr>
    </w:p>
    <w:p w14:paraId="543EF92D">
      <w:pPr>
        <w:ind w:firstLine="480"/>
        <w:rPr>
          <w:rFonts w:hint="eastAsia" w:ascii="宋体" w:hAnsi="宋体"/>
          <w:b/>
          <w:color w:val="auto"/>
          <w:sz w:val="24"/>
          <w:highlight w:val="none"/>
        </w:rPr>
      </w:pPr>
    </w:p>
    <w:p w14:paraId="28860ED9">
      <w:pPr>
        <w:ind w:firstLine="480"/>
        <w:rPr>
          <w:rFonts w:hint="eastAsia" w:ascii="宋体" w:hAnsi="宋体"/>
          <w:b/>
          <w:color w:val="auto"/>
          <w:sz w:val="24"/>
          <w:highlight w:val="none"/>
        </w:rPr>
      </w:pPr>
    </w:p>
    <w:p w14:paraId="778205F1">
      <w:pPr>
        <w:ind w:firstLine="480"/>
        <w:rPr>
          <w:rFonts w:hint="eastAsia" w:ascii="宋体" w:hAnsi="宋体"/>
          <w:b/>
          <w:color w:val="auto"/>
          <w:sz w:val="24"/>
          <w:highlight w:val="none"/>
        </w:rPr>
      </w:pPr>
    </w:p>
    <w:p w14:paraId="43389053">
      <w:pPr>
        <w:ind w:firstLine="480"/>
        <w:rPr>
          <w:rFonts w:hint="eastAsia" w:ascii="宋体" w:hAnsi="宋体"/>
          <w:b/>
          <w:color w:val="auto"/>
          <w:sz w:val="24"/>
          <w:highlight w:val="none"/>
        </w:rPr>
      </w:pPr>
    </w:p>
    <w:p w14:paraId="72FC9F79">
      <w:pPr>
        <w:ind w:firstLine="480"/>
        <w:rPr>
          <w:rFonts w:hint="eastAsia" w:ascii="宋体" w:hAnsi="宋体"/>
          <w:b/>
          <w:color w:val="auto"/>
          <w:sz w:val="24"/>
          <w:highlight w:val="none"/>
        </w:rPr>
      </w:pPr>
    </w:p>
    <w:p w14:paraId="48FEF981">
      <w:pPr>
        <w:ind w:firstLine="480"/>
        <w:rPr>
          <w:rFonts w:hint="eastAsia" w:ascii="宋体" w:hAnsi="宋体"/>
          <w:b/>
          <w:color w:val="auto"/>
          <w:sz w:val="24"/>
          <w:highlight w:val="none"/>
        </w:rPr>
      </w:pPr>
    </w:p>
    <w:p w14:paraId="3362D623">
      <w:pPr>
        <w:ind w:firstLine="480"/>
        <w:rPr>
          <w:rFonts w:hint="eastAsia" w:ascii="宋体" w:hAnsi="宋体"/>
          <w:b/>
          <w:color w:val="auto"/>
          <w:sz w:val="24"/>
          <w:highlight w:val="none"/>
        </w:rPr>
      </w:pPr>
    </w:p>
    <w:p w14:paraId="4964E0FC">
      <w:pPr>
        <w:ind w:firstLine="480"/>
        <w:rPr>
          <w:rFonts w:hint="eastAsia" w:ascii="宋体" w:hAnsi="宋体"/>
          <w:b/>
          <w:color w:val="auto"/>
          <w:sz w:val="24"/>
          <w:highlight w:val="none"/>
        </w:rPr>
      </w:pPr>
    </w:p>
    <w:p w14:paraId="5DFF9B50">
      <w:pPr>
        <w:ind w:firstLine="480"/>
        <w:rPr>
          <w:rFonts w:hint="eastAsia" w:ascii="宋体" w:hAnsi="宋体"/>
          <w:b/>
          <w:color w:val="auto"/>
          <w:sz w:val="24"/>
          <w:highlight w:val="none"/>
        </w:rPr>
      </w:pPr>
    </w:p>
    <w:p w14:paraId="3EC69AB8">
      <w:pPr>
        <w:rPr>
          <w:rFonts w:hint="eastAsia" w:ascii="宋体" w:hAnsi="宋体"/>
          <w:b/>
          <w:color w:val="auto"/>
          <w:sz w:val="24"/>
          <w:highlight w:val="none"/>
        </w:rPr>
      </w:pPr>
      <w:r>
        <w:rPr>
          <w:rFonts w:hint="eastAsia" w:ascii="宋体" w:hAnsi="宋体"/>
          <w:b/>
          <w:color w:val="auto"/>
          <w:sz w:val="24"/>
          <w:highlight w:val="none"/>
        </w:rPr>
        <w:br w:type="page"/>
      </w:r>
    </w:p>
    <w:p w14:paraId="4633A78A">
      <w:pPr>
        <w:ind w:firstLine="480"/>
        <w:rPr>
          <w:rFonts w:hint="eastAsia" w:ascii="宋体" w:hAnsi="宋体"/>
          <w:b/>
          <w:color w:val="auto"/>
          <w:sz w:val="24"/>
          <w:highlight w:val="none"/>
        </w:rPr>
      </w:pPr>
    </w:p>
    <w:p w14:paraId="344C8637">
      <w:pPr>
        <w:ind w:firstLine="480"/>
        <w:rPr>
          <w:rFonts w:hint="eastAsia" w:ascii="宋体" w:hAnsi="宋体"/>
          <w:b/>
          <w:color w:val="auto"/>
          <w:sz w:val="24"/>
          <w:highlight w:val="none"/>
        </w:rPr>
      </w:pPr>
    </w:p>
    <w:p w14:paraId="1905F7D6">
      <w:pPr>
        <w:pStyle w:val="2"/>
        <w:numPr>
          <w:ilvl w:val="0"/>
          <w:numId w:val="10"/>
        </w:numPr>
        <w:bidi w:val="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 </w:t>
      </w:r>
      <w:bookmarkStart w:id="0" w:name="_Toc6846"/>
      <w:r>
        <w:rPr>
          <w:rFonts w:hint="eastAsia" w:ascii="宋体" w:hAnsi="宋体" w:eastAsia="宋体" w:cs="宋体"/>
          <w:b/>
          <w:bCs/>
          <w:color w:val="auto"/>
          <w:highlight w:val="none"/>
          <w:lang w:val="en-US" w:eastAsia="zh-CN"/>
        </w:rPr>
        <w:t>竞争性谈判邀请函</w:t>
      </w:r>
      <w:bookmarkEnd w:id="0"/>
    </w:p>
    <w:p w14:paraId="7EE57A16">
      <w:pPr>
        <w:spacing w:line="360" w:lineRule="auto"/>
        <w:ind w:firstLine="420"/>
        <w:rPr>
          <w:rFonts w:hint="eastAsia" w:ascii="宋体" w:hAnsi="宋体"/>
          <w:color w:val="auto"/>
          <w:sz w:val="21"/>
          <w:szCs w:val="21"/>
          <w:highlight w:val="none"/>
        </w:rPr>
      </w:pPr>
      <w:r>
        <w:rPr>
          <w:rFonts w:hint="eastAsia" w:ascii="宋体" w:hAnsi="宋体" w:eastAsia="宋体" w:cs="宋体"/>
          <w:color w:val="auto"/>
          <w:sz w:val="21"/>
          <w:szCs w:val="21"/>
          <w:highlight w:val="none"/>
        </w:rPr>
        <w:t>受</w:t>
      </w:r>
      <w:r>
        <w:rPr>
          <w:rFonts w:hint="eastAsia" w:ascii="宋体" w:hAnsi="宋体" w:cs="宋体"/>
          <w:color w:val="auto"/>
          <w:sz w:val="21"/>
          <w:szCs w:val="21"/>
          <w:highlight w:val="none"/>
          <w:lang w:eastAsia="zh-CN"/>
        </w:rPr>
        <w:t>昆山市周市镇人民政府</w:t>
      </w:r>
      <w:r>
        <w:rPr>
          <w:rFonts w:hint="eastAsia" w:ascii="宋体" w:hAnsi="宋体" w:eastAsia="宋体" w:cs="宋体"/>
          <w:color w:val="auto"/>
          <w:sz w:val="21"/>
          <w:szCs w:val="21"/>
          <w:highlight w:val="none"/>
        </w:rPr>
        <w:t>的委托，</w:t>
      </w:r>
      <w:r>
        <w:rPr>
          <w:rFonts w:hint="eastAsia" w:ascii="宋体" w:hAnsi="宋体" w:cs="宋体"/>
          <w:color w:val="auto"/>
          <w:sz w:val="21"/>
          <w:szCs w:val="21"/>
          <w:highlight w:val="none"/>
          <w:lang w:eastAsia="zh-CN"/>
        </w:rPr>
        <w:t>苏州连庆项目管理有限公司</w:t>
      </w:r>
      <w:r>
        <w:rPr>
          <w:rFonts w:hint="eastAsia" w:ascii="宋体" w:hAnsi="宋体" w:eastAsia="宋体" w:cs="宋体"/>
          <w:color w:val="auto"/>
          <w:sz w:val="21"/>
          <w:szCs w:val="21"/>
          <w:highlight w:val="none"/>
        </w:rPr>
        <w:t>就</w:t>
      </w:r>
      <w:r>
        <w:rPr>
          <w:rFonts w:hint="eastAsia" w:ascii="宋体" w:hAnsi="宋体" w:cs="宋体"/>
          <w:color w:val="auto"/>
          <w:sz w:val="21"/>
          <w:szCs w:val="21"/>
          <w:highlight w:val="none"/>
          <w:lang w:eastAsia="zh-CN"/>
        </w:rPr>
        <w:t>2026年周市镇第三方水质检测服务项目</w:t>
      </w:r>
      <w:r>
        <w:rPr>
          <w:rFonts w:hint="eastAsia" w:ascii="宋体" w:hAnsi="宋体" w:eastAsia="宋体" w:cs="宋体"/>
          <w:color w:val="auto"/>
          <w:sz w:val="21"/>
          <w:szCs w:val="21"/>
          <w:highlight w:val="none"/>
        </w:rPr>
        <w:t>(</w:t>
      </w:r>
      <w:r>
        <w:rPr>
          <w:rFonts w:hint="eastAsia" w:ascii="宋体" w:hAnsi="宋体"/>
          <w:color w:val="auto"/>
          <w:sz w:val="21"/>
          <w:szCs w:val="21"/>
          <w:highlight w:val="none"/>
          <w:lang w:eastAsia="zh-CN"/>
        </w:rPr>
        <w:t>JSZC-320583-SZLQ-T2026-0002</w:t>
      </w:r>
      <w:r>
        <w:rPr>
          <w:rFonts w:hint="eastAsia" w:ascii="宋体" w:hAnsi="宋体" w:eastAsia="宋体" w:cs="宋体"/>
          <w:color w:val="auto"/>
          <w:sz w:val="21"/>
          <w:szCs w:val="21"/>
          <w:highlight w:val="none"/>
        </w:rPr>
        <w:t>)项目进行竞争性谈判采购，欢迎符合条件的</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参加谈判。</w:t>
      </w:r>
    </w:p>
    <w:p w14:paraId="66618366">
      <w:pPr>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项目概况：</w:t>
      </w:r>
      <w:r>
        <w:rPr>
          <w:rFonts w:hint="eastAsia" w:ascii="宋体" w:hAnsi="宋体"/>
          <w:color w:val="auto"/>
          <w:sz w:val="21"/>
          <w:szCs w:val="21"/>
          <w:highlight w:val="none"/>
          <w:lang w:eastAsia="zh-CN"/>
        </w:rPr>
        <w:t>2026年周市镇第三方水质检测服务项目</w:t>
      </w:r>
      <w:r>
        <w:rPr>
          <w:rFonts w:hint="eastAsia" w:ascii="宋体" w:hAnsi="宋体"/>
          <w:color w:val="auto"/>
          <w:sz w:val="21"/>
          <w:szCs w:val="21"/>
          <w:highlight w:val="none"/>
        </w:rPr>
        <w:t>的潜在</w:t>
      </w:r>
      <w:r>
        <w:rPr>
          <w:rFonts w:hint="eastAsia" w:ascii="宋体" w:hAnsi="宋体"/>
          <w:color w:val="auto"/>
          <w:sz w:val="21"/>
          <w:szCs w:val="21"/>
          <w:highlight w:val="none"/>
          <w:lang w:eastAsia="zh-CN"/>
        </w:rPr>
        <w:t>投标人</w:t>
      </w:r>
      <w:r>
        <w:rPr>
          <w:rFonts w:hint="eastAsia" w:ascii="宋体" w:hAnsi="宋体"/>
          <w:color w:val="auto"/>
          <w:sz w:val="21"/>
          <w:szCs w:val="21"/>
          <w:highlight w:val="none"/>
        </w:rPr>
        <w:t>在苏采云系统自行下载谈判文件，并于</w:t>
      </w:r>
      <w:r>
        <w:rPr>
          <w:rFonts w:hint="eastAsia" w:ascii="宋体" w:hAnsi="宋体"/>
          <w:color w:val="0000FF"/>
          <w:sz w:val="21"/>
          <w:szCs w:val="21"/>
          <w:highlight w:val="none"/>
          <w:lang w:eastAsia="zh-CN"/>
        </w:rPr>
        <w:t>202</w:t>
      </w:r>
      <w:r>
        <w:rPr>
          <w:rFonts w:hint="eastAsia" w:ascii="宋体" w:hAnsi="宋体"/>
          <w:color w:val="0000FF"/>
          <w:sz w:val="21"/>
          <w:szCs w:val="21"/>
          <w:highlight w:val="none"/>
          <w:lang w:val="en-US" w:eastAsia="zh-CN"/>
        </w:rPr>
        <w:t>6</w:t>
      </w:r>
      <w:r>
        <w:rPr>
          <w:rFonts w:hint="eastAsia" w:ascii="宋体" w:hAnsi="宋体"/>
          <w:color w:val="0000FF"/>
          <w:sz w:val="21"/>
          <w:szCs w:val="21"/>
          <w:highlight w:val="none"/>
          <w:lang w:eastAsia="zh-CN"/>
        </w:rPr>
        <w:t>年</w:t>
      </w:r>
      <w:r>
        <w:rPr>
          <w:rFonts w:hint="eastAsia" w:ascii="宋体" w:hAnsi="宋体"/>
          <w:color w:val="0000FF"/>
          <w:sz w:val="21"/>
          <w:szCs w:val="21"/>
          <w:highlight w:val="none"/>
          <w:lang w:val="en-US" w:eastAsia="zh-CN"/>
        </w:rPr>
        <w:t>06</w:t>
      </w:r>
      <w:r>
        <w:rPr>
          <w:rFonts w:hint="eastAsia" w:ascii="宋体" w:hAnsi="宋体"/>
          <w:color w:val="0000FF"/>
          <w:sz w:val="21"/>
          <w:szCs w:val="21"/>
          <w:highlight w:val="none"/>
          <w:lang w:eastAsia="zh-CN"/>
        </w:rPr>
        <w:t>月</w:t>
      </w:r>
      <w:r>
        <w:rPr>
          <w:rFonts w:hint="eastAsia" w:ascii="宋体" w:hAnsi="宋体"/>
          <w:color w:val="0000FF"/>
          <w:sz w:val="21"/>
          <w:szCs w:val="21"/>
          <w:highlight w:val="none"/>
          <w:lang w:val="en-US" w:eastAsia="zh-CN"/>
        </w:rPr>
        <w:t>02</w:t>
      </w:r>
      <w:r>
        <w:rPr>
          <w:rFonts w:hint="eastAsia" w:ascii="宋体" w:hAnsi="宋体"/>
          <w:color w:val="0000FF"/>
          <w:sz w:val="21"/>
          <w:szCs w:val="21"/>
          <w:highlight w:val="none"/>
          <w:lang w:eastAsia="zh-CN"/>
        </w:rPr>
        <w:t>日</w:t>
      </w:r>
      <w:r>
        <w:rPr>
          <w:rFonts w:hint="eastAsia" w:ascii="宋体" w:hAnsi="宋体"/>
          <w:color w:val="0000FF"/>
          <w:sz w:val="21"/>
          <w:szCs w:val="21"/>
          <w:highlight w:val="none"/>
          <w:lang w:val="en-US" w:eastAsia="zh-CN"/>
        </w:rPr>
        <w:t>10</w:t>
      </w:r>
      <w:r>
        <w:rPr>
          <w:rFonts w:hint="eastAsia" w:ascii="宋体" w:hAnsi="宋体"/>
          <w:color w:val="0000FF"/>
          <w:sz w:val="21"/>
          <w:szCs w:val="21"/>
          <w:highlight w:val="none"/>
        </w:rPr>
        <w:t>点30分</w:t>
      </w:r>
      <w:r>
        <w:rPr>
          <w:rFonts w:hint="eastAsia" w:ascii="宋体" w:hAnsi="宋体"/>
          <w:color w:val="auto"/>
          <w:sz w:val="21"/>
          <w:szCs w:val="21"/>
          <w:highlight w:val="none"/>
        </w:rPr>
        <w:t>（北京时间）前提交电子响应文件。</w:t>
      </w:r>
    </w:p>
    <w:p w14:paraId="33AEE873">
      <w:pPr>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rPr>
        <w:t>一、项目基本情况</w:t>
      </w:r>
    </w:p>
    <w:p w14:paraId="5D9DB2CD">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项目编号：</w:t>
      </w:r>
      <w:r>
        <w:rPr>
          <w:rFonts w:hint="eastAsia" w:ascii="宋体" w:hAnsi="宋体"/>
          <w:color w:val="auto"/>
          <w:sz w:val="21"/>
          <w:szCs w:val="21"/>
          <w:highlight w:val="none"/>
          <w:lang w:eastAsia="zh-CN"/>
        </w:rPr>
        <w:t>JSZC-320583-SZLQ-T2026-0002</w:t>
      </w:r>
      <w:r>
        <w:rPr>
          <w:rFonts w:hint="eastAsia" w:ascii="宋体" w:hAnsi="宋体"/>
          <w:color w:val="auto"/>
          <w:sz w:val="21"/>
          <w:szCs w:val="21"/>
          <w:highlight w:val="none"/>
        </w:rPr>
        <w:t>；</w:t>
      </w:r>
    </w:p>
    <w:p w14:paraId="37D1B197">
      <w:pPr>
        <w:spacing w:line="360" w:lineRule="auto"/>
        <w:ind w:firstLine="480"/>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2026年周市镇第三方水质检测服务项目</w:t>
      </w:r>
      <w:r>
        <w:rPr>
          <w:rFonts w:hint="eastAsia" w:ascii="宋体" w:hAnsi="宋体"/>
          <w:color w:val="auto"/>
          <w:sz w:val="21"/>
          <w:szCs w:val="21"/>
          <w:highlight w:val="none"/>
        </w:rPr>
        <w:t>；</w:t>
      </w:r>
    </w:p>
    <w:p w14:paraId="2C05BA7C">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采购方式：竞争性谈判；</w:t>
      </w:r>
    </w:p>
    <w:p w14:paraId="1ED5FA63">
      <w:pPr>
        <w:spacing w:line="360" w:lineRule="auto"/>
        <w:ind w:firstLine="480"/>
        <w:rPr>
          <w:rFonts w:hint="eastAsia" w:ascii="宋体" w:hAnsi="宋体"/>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预算金额：人民币</w:t>
      </w:r>
      <w:r>
        <w:rPr>
          <w:rFonts w:hint="eastAsia" w:ascii="宋体" w:hAnsi="宋体"/>
          <w:color w:val="auto"/>
          <w:sz w:val="21"/>
          <w:szCs w:val="21"/>
          <w:highlight w:val="none"/>
          <w:lang w:val="en-US" w:eastAsia="zh-CN"/>
        </w:rPr>
        <w:t>壹佰壹拾壹万叁仟元整</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¥1113000.00</w:t>
      </w:r>
      <w:r>
        <w:rPr>
          <w:rFonts w:hint="eastAsia" w:ascii="宋体" w:hAnsi="宋体"/>
          <w:color w:val="auto"/>
          <w:sz w:val="21"/>
          <w:szCs w:val="21"/>
          <w:highlight w:val="none"/>
        </w:rPr>
        <w:t>元）；</w:t>
      </w:r>
    </w:p>
    <w:p w14:paraId="0CB684C8">
      <w:pPr>
        <w:spacing w:line="360" w:lineRule="auto"/>
        <w:ind w:firstLine="48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5.最高限价：无；</w:t>
      </w:r>
    </w:p>
    <w:p w14:paraId="007EF1D1">
      <w:pPr>
        <w:spacing w:line="360" w:lineRule="auto"/>
        <w:ind w:firstLine="480"/>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6</w:t>
      </w:r>
      <w:r>
        <w:rPr>
          <w:rFonts w:hint="eastAsia" w:ascii="宋体" w:hAnsi="宋体"/>
          <w:color w:val="auto"/>
          <w:sz w:val="21"/>
          <w:szCs w:val="21"/>
          <w:highlight w:val="none"/>
          <w:lang w:eastAsia="zh-CN"/>
        </w:rPr>
        <w:t>.采购需求：2026年周市镇第三方水质检测服务项目；</w:t>
      </w:r>
    </w:p>
    <w:p w14:paraId="3C3D0266">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lang w:val="en-US" w:eastAsia="zh-CN"/>
        </w:rPr>
        <w:t>7</w:t>
      </w:r>
      <w:r>
        <w:rPr>
          <w:rFonts w:ascii="宋体" w:hAnsi="宋体"/>
          <w:color w:val="auto"/>
          <w:sz w:val="21"/>
          <w:szCs w:val="21"/>
          <w:highlight w:val="none"/>
        </w:rPr>
        <w:t>.</w:t>
      </w:r>
      <w:r>
        <w:rPr>
          <w:rFonts w:hint="eastAsia" w:ascii="宋体" w:hAnsi="宋体"/>
          <w:color w:val="auto"/>
          <w:sz w:val="21"/>
          <w:szCs w:val="21"/>
          <w:highlight w:val="none"/>
        </w:rPr>
        <w:t>服务期：</w:t>
      </w:r>
      <w:r>
        <w:rPr>
          <w:rFonts w:hint="eastAsia" w:ascii="宋体" w:hAnsi="宋体"/>
          <w:color w:val="auto"/>
          <w:sz w:val="21"/>
          <w:szCs w:val="21"/>
          <w:highlight w:val="none"/>
          <w:lang w:val="en-US" w:eastAsia="zh-CN"/>
        </w:rPr>
        <w:t>一年，具体开始时间以甲方书面开工通知确定的时间为准</w:t>
      </w:r>
      <w:r>
        <w:rPr>
          <w:rFonts w:hint="eastAsia" w:ascii="宋体" w:hAnsi="宋体"/>
          <w:color w:val="auto"/>
          <w:sz w:val="21"/>
          <w:szCs w:val="21"/>
          <w:highlight w:val="none"/>
        </w:rPr>
        <w:t>。</w:t>
      </w:r>
    </w:p>
    <w:p w14:paraId="314EECA3">
      <w:pPr>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rPr>
        <w:t>二、申请人的资格要求</w:t>
      </w:r>
    </w:p>
    <w:p w14:paraId="177897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满足《中华人民共和国政府采购法》第二十二条规定。</w:t>
      </w:r>
    </w:p>
    <w:p w14:paraId="01525F5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落实政府采购政策需满足的资格要求：</w:t>
      </w:r>
      <w:r>
        <w:rPr>
          <w:rFonts w:hint="eastAsia" w:ascii="宋体" w:hAnsi="宋体" w:eastAsia="宋体" w:cs="宋体"/>
          <w:b/>
          <w:bCs w:val="0"/>
          <w:color w:val="auto"/>
          <w:sz w:val="21"/>
          <w:szCs w:val="21"/>
          <w:highlight w:val="none"/>
          <w:lang w:eastAsia="zh-CN"/>
        </w:rPr>
        <w:t>本项目专门面向中小企业采购（残疾人福利性单位、监狱企业视同小型、微型企业）</w:t>
      </w:r>
      <w:r>
        <w:rPr>
          <w:rFonts w:hint="eastAsia" w:ascii="宋体" w:hAnsi="宋体" w:eastAsia="宋体" w:cs="宋体"/>
          <w:b/>
          <w:bCs w:val="0"/>
          <w:color w:val="auto"/>
          <w:sz w:val="21"/>
          <w:szCs w:val="21"/>
          <w:highlight w:val="none"/>
        </w:rPr>
        <w:t>；</w:t>
      </w:r>
    </w:p>
    <w:p w14:paraId="715B985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未被“信用中国”网站（www.creditchina.gov.cn）列入失信被执行人、重大税收违法案件当事人名单、政府采购严重失信行为记录名单</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提供查询截图。（查询方式：“信用中国”首页→“信用服务”版块→根据要求分别查询）。</w:t>
      </w:r>
    </w:p>
    <w:p w14:paraId="1077611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olor w:val="auto"/>
          <w:sz w:val="21"/>
          <w:szCs w:val="21"/>
          <w:highlight w:val="none"/>
          <w:lang w:val="en-US" w:eastAsia="zh-CN"/>
        </w:rPr>
      </w:pP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.本项目不接受联合体投标。</w:t>
      </w:r>
    </w:p>
    <w:p w14:paraId="587C2910">
      <w:pPr>
        <w:spacing w:line="360" w:lineRule="auto"/>
        <w:ind w:right="-315" w:firstLine="420"/>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三、获取谈判文件</w:t>
      </w:r>
      <w:r>
        <w:rPr>
          <w:rFonts w:hint="eastAsia" w:ascii="宋体" w:hAnsi="宋体"/>
          <w:b/>
          <w:bCs/>
          <w:color w:val="auto"/>
          <w:sz w:val="21"/>
          <w:szCs w:val="21"/>
          <w:highlight w:val="none"/>
          <w:lang w:val="en-US" w:eastAsia="zh-CN"/>
        </w:rPr>
        <w:tab/>
      </w:r>
    </w:p>
    <w:p w14:paraId="3B780E59">
      <w:pPr>
        <w:spacing w:line="360" w:lineRule="auto"/>
        <w:ind w:right="-433" w:firstLine="42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1.获取</w:t>
      </w:r>
      <w:r>
        <w:rPr>
          <w:rFonts w:hint="eastAsia" w:ascii="宋体" w:hAnsi="宋体"/>
          <w:color w:val="auto"/>
          <w:sz w:val="21"/>
          <w:szCs w:val="21"/>
          <w:highlight w:val="none"/>
          <w:lang w:eastAsia="zh-CN"/>
        </w:rPr>
        <w:t>谈判文件</w:t>
      </w:r>
      <w:r>
        <w:rPr>
          <w:rFonts w:hint="eastAsia" w:ascii="宋体" w:hAnsi="宋体"/>
          <w:color w:val="auto"/>
          <w:sz w:val="21"/>
          <w:szCs w:val="21"/>
          <w:highlight w:val="none"/>
        </w:rPr>
        <w:t>时间</w:t>
      </w:r>
      <w:r>
        <w:rPr>
          <w:rFonts w:hint="eastAsia" w:ascii="宋体" w:hAnsi="宋体"/>
          <w:color w:val="auto"/>
          <w:sz w:val="21"/>
          <w:szCs w:val="21"/>
          <w:highlight w:val="none"/>
          <w:lang w:eastAsia="zh-CN"/>
        </w:rPr>
        <w:t>：</w:t>
      </w:r>
      <w:r>
        <w:rPr>
          <w:rFonts w:hint="eastAsia" w:ascii="宋体" w:hAnsi="宋体"/>
          <w:color w:val="auto"/>
          <w:sz w:val="21"/>
          <w:szCs w:val="21"/>
          <w:highlight w:val="none"/>
        </w:rPr>
        <w:t>自</w:t>
      </w:r>
      <w:r>
        <w:rPr>
          <w:rFonts w:hint="eastAsia" w:ascii="宋体" w:hAnsi="宋体"/>
          <w:color w:val="auto"/>
          <w:sz w:val="21"/>
          <w:szCs w:val="21"/>
          <w:highlight w:val="none"/>
          <w:lang w:eastAsia="zh-CN"/>
        </w:rPr>
        <w:t>谈判文件</w:t>
      </w:r>
      <w:r>
        <w:rPr>
          <w:rFonts w:hint="eastAsia" w:ascii="宋体" w:hAnsi="宋体"/>
          <w:color w:val="auto"/>
          <w:sz w:val="21"/>
          <w:szCs w:val="21"/>
          <w:highlight w:val="none"/>
          <w:lang w:eastAsia="en-US"/>
        </w:rPr>
        <w:t>公告发布</w:t>
      </w:r>
      <w:r>
        <w:rPr>
          <w:rFonts w:hint="eastAsia" w:ascii="宋体" w:hAnsi="宋体"/>
          <w:color w:val="auto"/>
          <w:sz w:val="21"/>
          <w:szCs w:val="21"/>
          <w:highlight w:val="none"/>
        </w:rPr>
        <w:t>之日</w:t>
      </w:r>
      <w:r>
        <w:rPr>
          <w:rFonts w:hint="eastAsia" w:ascii="宋体" w:hAnsi="宋体"/>
          <w:color w:val="auto"/>
          <w:sz w:val="21"/>
          <w:szCs w:val="21"/>
          <w:highlight w:val="none"/>
          <w:lang w:eastAsia="zh-CN"/>
        </w:rPr>
        <w:t>起</w:t>
      </w:r>
      <w:r>
        <w:rPr>
          <w:rFonts w:hint="eastAsia" w:ascii="宋体" w:hAnsi="宋体"/>
          <w:color w:val="auto"/>
          <w:sz w:val="21"/>
          <w:szCs w:val="21"/>
          <w:highlight w:val="none"/>
        </w:rPr>
        <w:t>3个工作日</w:t>
      </w:r>
      <w:r>
        <w:rPr>
          <w:rFonts w:hint="eastAsia" w:ascii="宋体" w:hAnsi="宋体"/>
          <w:color w:val="auto"/>
          <w:sz w:val="21"/>
          <w:szCs w:val="21"/>
          <w:highlight w:val="none"/>
          <w:lang w:eastAsia="zh-CN"/>
        </w:rPr>
        <w:t>；</w:t>
      </w:r>
    </w:p>
    <w:p w14:paraId="35A4BA42">
      <w:pPr>
        <w:spacing w:line="360" w:lineRule="auto"/>
        <w:ind w:right="-433" w:firstLine="42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2.方式</w:t>
      </w:r>
      <w:r>
        <w:rPr>
          <w:rFonts w:hint="eastAsia" w:ascii="宋体" w:hAnsi="宋体" w:eastAsia="宋体" w:cs="Times New Roman"/>
          <w:color w:val="auto"/>
          <w:sz w:val="21"/>
          <w:szCs w:val="21"/>
          <w:highlight w:val="none"/>
        </w:rPr>
        <w:t>：</w:t>
      </w:r>
      <w:r>
        <w:rPr>
          <w:rFonts w:hint="eastAsia" w:ascii="宋体" w:hAnsi="宋体" w:cs="Times New Roman"/>
          <w:color w:val="auto"/>
          <w:sz w:val="21"/>
          <w:szCs w:val="21"/>
          <w:highlight w:val="none"/>
          <w:lang w:val="en-US" w:eastAsia="zh-CN"/>
        </w:rPr>
        <w:t>苏采云系统内下载（网址：http://jszfcg.jsczt.cn/）</w:t>
      </w:r>
      <w:r>
        <w:rPr>
          <w:rFonts w:hint="eastAsia" w:ascii="宋体" w:hAnsi="宋体" w:cs="Times New Roman"/>
          <w:color w:val="auto"/>
          <w:sz w:val="21"/>
          <w:szCs w:val="21"/>
          <w:highlight w:val="none"/>
          <w:lang w:eastAsia="zh-CN"/>
        </w:rPr>
        <w:t>；</w:t>
      </w:r>
    </w:p>
    <w:p w14:paraId="047C2E60">
      <w:pPr>
        <w:spacing w:line="360" w:lineRule="auto"/>
        <w:ind w:firstLine="42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3.</w:t>
      </w:r>
      <w:r>
        <w:rPr>
          <w:rFonts w:hint="eastAsia" w:ascii="宋体" w:hAnsi="宋体"/>
          <w:color w:val="auto"/>
          <w:sz w:val="21"/>
          <w:szCs w:val="21"/>
          <w:highlight w:val="none"/>
          <w:lang w:eastAsia="zh-CN"/>
        </w:rPr>
        <w:t>谈判文件</w:t>
      </w:r>
      <w:r>
        <w:rPr>
          <w:rFonts w:hint="eastAsia" w:ascii="宋体" w:hAnsi="宋体"/>
          <w:color w:val="auto"/>
          <w:sz w:val="21"/>
          <w:szCs w:val="21"/>
          <w:highlight w:val="none"/>
        </w:rPr>
        <w:t>售价：</w:t>
      </w:r>
      <w:r>
        <w:rPr>
          <w:rFonts w:hint="eastAsia" w:ascii="宋体" w:hAnsi="宋体"/>
          <w:color w:val="auto"/>
          <w:sz w:val="21"/>
          <w:szCs w:val="21"/>
          <w:highlight w:val="none"/>
          <w:lang w:val="en-US" w:eastAsia="zh-CN"/>
        </w:rPr>
        <w:t>0元。</w:t>
      </w:r>
    </w:p>
    <w:p w14:paraId="596A8379">
      <w:pPr>
        <w:spacing w:line="360" w:lineRule="auto"/>
        <w:ind w:firstLine="420"/>
        <w:rPr>
          <w:rFonts w:hint="eastAsia" w:ascii="宋体" w:hAnsi="宋体"/>
          <w:b/>
          <w:bCs/>
          <w:color w:val="auto"/>
          <w:sz w:val="21"/>
          <w:szCs w:val="21"/>
          <w:highlight w:val="none"/>
        </w:rPr>
      </w:pPr>
      <w:r>
        <w:rPr>
          <w:rFonts w:hint="eastAsia" w:ascii="宋体" w:hAnsi="宋体"/>
          <w:b/>
          <w:bCs/>
          <w:color w:val="auto"/>
          <w:sz w:val="21"/>
          <w:szCs w:val="21"/>
          <w:highlight w:val="none"/>
        </w:rPr>
        <w:t>四、提交响应文件截止时间、开标时间和地点</w:t>
      </w:r>
    </w:p>
    <w:p w14:paraId="61C57EA7">
      <w:pPr>
        <w:spacing w:line="360" w:lineRule="auto"/>
        <w:ind w:right="-433" w:firstLine="42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提交响应文件截止时间：</w:t>
      </w:r>
      <w:r>
        <w:rPr>
          <w:rFonts w:hint="eastAsia" w:ascii="宋体" w:hAnsi="宋体"/>
          <w:color w:val="0000FF"/>
          <w:sz w:val="21"/>
          <w:szCs w:val="21"/>
          <w:highlight w:val="none"/>
          <w:lang w:eastAsia="zh-CN"/>
        </w:rPr>
        <w:t>202</w:t>
      </w:r>
      <w:r>
        <w:rPr>
          <w:rFonts w:hint="eastAsia" w:ascii="宋体" w:hAnsi="宋体"/>
          <w:color w:val="0000FF"/>
          <w:sz w:val="21"/>
          <w:szCs w:val="21"/>
          <w:highlight w:val="none"/>
          <w:lang w:val="en-US" w:eastAsia="zh-CN"/>
        </w:rPr>
        <w:t>6</w:t>
      </w:r>
      <w:r>
        <w:rPr>
          <w:rFonts w:hint="eastAsia" w:ascii="宋体" w:hAnsi="宋体"/>
          <w:color w:val="0000FF"/>
          <w:sz w:val="21"/>
          <w:szCs w:val="21"/>
          <w:highlight w:val="none"/>
          <w:lang w:eastAsia="zh-CN"/>
        </w:rPr>
        <w:t>年</w:t>
      </w:r>
      <w:r>
        <w:rPr>
          <w:rFonts w:hint="eastAsia" w:ascii="宋体" w:hAnsi="宋体"/>
          <w:color w:val="0000FF"/>
          <w:sz w:val="21"/>
          <w:szCs w:val="21"/>
          <w:highlight w:val="none"/>
          <w:lang w:val="en-US" w:eastAsia="zh-CN"/>
        </w:rPr>
        <w:t>06</w:t>
      </w:r>
      <w:r>
        <w:rPr>
          <w:rFonts w:hint="eastAsia" w:ascii="宋体" w:hAnsi="宋体"/>
          <w:color w:val="0000FF"/>
          <w:sz w:val="21"/>
          <w:szCs w:val="21"/>
          <w:highlight w:val="none"/>
          <w:lang w:eastAsia="zh-CN"/>
        </w:rPr>
        <w:t>月</w:t>
      </w:r>
      <w:r>
        <w:rPr>
          <w:rFonts w:hint="eastAsia" w:ascii="宋体" w:hAnsi="宋体"/>
          <w:color w:val="0000FF"/>
          <w:sz w:val="21"/>
          <w:szCs w:val="21"/>
          <w:highlight w:val="none"/>
          <w:lang w:val="en-US" w:eastAsia="zh-CN"/>
        </w:rPr>
        <w:t>02</w:t>
      </w:r>
      <w:r>
        <w:rPr>
          <w:rFonts w:hint="eastAsia" w:ascii="宋体" w:hAnsi="宋体"/>
          <w:color w:val="0000FF"/>
          <w:sz w:val="21"/>
          <w:szCs w:val="21"/>
          <w:highlight w:val="none"/>
          <w:lang w:eastAsia="zh-CN"/>
        </w:rPr>
        <w:t>日</w:t>
      </w:r>
      <w:r>
        <w:rPr>
          <w:rFonts w:hint="eastAsia" w:ascii="宋体" w:hAnsi="宋体"/>
          <w:color w:val="0000FF"/>
          <w:sz w:val="21"/>
          <w:szCs w:val="21"/>
          <w:highlight w:val="none"/>
          <w:lang w:val="en-US" w:eastAsia="zh-CN"/>
        </w:rPr>
        <w:t>10</w:t>
      </w:r>
      <w:r>
        <w:rPr>
          <w:rFonts w:hint="eastAsia" w:ascii="宋体" w:hAnsi="宋体"/>
          <w:color w:val="0000FF"/>
          <w:sz w:val="21"/>
          <w:szCs w:val="21"/>
          <w:highlight w:val="none"/>
        </w:rPr>
        <w:t>:30（北京时间）</w:t>
      </w:r>
      <w:r>
        <w:rPr>
          <w:rFonts w:hint="eastAsia" w:ascii="宋体" w:hAnsi="宋体"/>
          <w:color w:val="auto"/>
          <w:sz w:val="21"/>
          <w:szCs w:val="21"/>
          <w:highlight w:val="none"/>
        </w:rPr>
        <w:t>；</w:t>
      </w:r>
    </w:p>
    <w:p w14:paraId="793CBC84">
      <w:pPr>
        <w:spacing w:line="360" w:lineRule="auto"/>
        <w:ind w:right="-433" w:firstLine="42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开标时间：</w:t>
      </w:r>
      <w:r>
        <w:rPr>
          <w:rFonts w:hint="eastAsia" w:ascii="宋体" w:hAnsi="宋体"/>
          <w:color w:val="0000FF"/>
          <w:sz w:val="21"/>
          <w:szCs w:val="21"/>
          <w:highlight w:val="none"/>
          <w:lang w:eastAsia="zh-CN"/>
        </w:rPr>
        <w:t>202</w:t>
      </w:r>
      <w:r>
        <w:rPr>
          <w:rFonts w:hint="eastAsia" w:ascii="宋体" w:hAnsi="宋体"/>
          <w:color w:val="0000FF"/>
          <w:sz w:val="21"/>
          <w:szCs w:val="21"/>
          <w:highlight w:val="none"/>
          <w:lang w:val="en-US" w:eastAsia="zh-CN"/>
        </w:rPr>
        <w:t>6</w:t>
      </w:r>
      <w:r>
        <w:rPr>
          <w:rFonts w:hint="eastAsia" w:ascii="宋体" w:hAnsi="宋体"/>
          <w:color w:val="0000FF"/>
          <w:sz w:val="21"/>
          <w:szCs w:val="21"/>
          <w:highlight w:val="none"/>
          <w:lang w:eastAsia="zh-CN"/>
        </w:rPr>
        <w:t>年</w:t>
      </w:r>
      <w:r>
        <w:rPr>
          <w:rFonts w:hint="eastAsia" w:ascii="宋体" w:hAnsi="宋体"/>
          <w:color w:val="0000FF"/>
          <w:sz w:val="21"/>
          <w:szCs w:val="21"/>
          <w:highlight w:val="none"/>
          <w:lang w:val="en-US" w:eastAsia="zh-CN"/>
        </w:rPr>
        <w:t>06</w:t>
      </w:r>
      <w:r>
        <w:rPr>
          <w:rFonts w:hint="eastAsia" w:ascii="宋体" w:hAnsi="宋体"/>
          <w:color w:val="0000FF"/>
          <w:sz w:val="21"/>
          <w:szCs w:val="21"/>
          <w:highlight w:val="none"/>
          <w:lang w:eastAsia="zh-CN"/>
        </w:rPr>
        <w:t>月</w:t>
      </w:r>
      <w:r>
        <w:rPr>
          <w:rFonts w:hint="eastAsia" w:ascii="宋体" w:hAnsi="宋体"/>
          <w:color w:val="0000FF"/>
          <w:sz w:val="21"/>
          <w:szCs w:val="21"/>
          <w:highlight w:val="none"/>
          <w:lang w:val="en-US" w:eastAsia="zh-CN"/>
        </w:rPr>
        <w:t>02</w:t>
      </w:r>
      <w:r>
        <w:rPr>
          <w:rFonts w:hint="eastAsia" w:ascii="宋体" w:hAnsi="宋体"/>
          <w:color w:val="0000FF"/>
          <w:sz w:val="21"/>
          <w:szCs w:val="21"/>
          <w:highlight w:val="none"/>
          <w:lang w:eastAsia="zh-CN"/>
        </w:rPr>
        <w:t>日</w:t>
      </w:r>
      <w:r>
        <w:rPr>
          <w:rFonts w:hint="eastAsia" w:ascii="宋体" w:hAnsi="宋体"/>
          <w:color w:val="0000FF"/>
          <w:sz w:val="21"/>
          <w:szCs w:val="21"/>
          <w:highlight w:val="none"/>
          <w:lang w:val="en-US" w:eastAsia="zh-CN"/>
        </w:rPr>
        <w:t>10</w:t>
      </w:r>
      <w:r>
        <w:rPr>
          <w:rFonts w:hint="eastAsia" w:ascii="宋体" w:hAnsi="宋体"/>
          <w:color w:val="0000FF"/>
          <w:sz w:val="21"/>
          <w:szCs w:val="21"/>
          <w:highlight w:val="none"/>
        </w:rPr>
        <w:t>:30（北京时间）</w:t>
      </w:r>
      <w:r>
        <w:rPr>
          <w:rFonts w:hint="eastAsia" w:ascii="宋体" w:hAnsi="宋体"/>
          <w:color w:val="auto"/>
          <w:sz w:val="21"/>
          <w:szCs w:val="21"/>
          <w:highlight w:val="none"/>
        </w:rPr>
        <w:t>；</w:t>
      </w:r>
    </w:p>
    <w:p w14:paraId="307BFB2E">
      <w:pPr>
        <w:spacing w:line="360" w:lineRule="auto"/>
        <w:ind w:right="-433"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3.开标地点：“苏采云”系统（网址：http://jszfcg.jsczt.cn/）</w:t>
      </w:r>
    </w:p>
    <w:p w14:paraId="38B562C5">
      <w:pPr>
        <w:spacing w:line="360" w:lineRule="auto"/>
        <w:ind w:firstLine="420"/>
        <w:jc w:val="left"/>
        <w:rPr>
          <w:rFonts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本项目采用电子招投标形式，请</w:t>
      </w:r>
      <w:r>
        <w:rPr>
          <w:rFonts w:hint="eastAsia" w:ascii="宋体" w:hAnsi="宋体"/>
          <w:color w:val="auto"/>
          <w:sz w:val="21"/>
          <w:szCs w:val="21"/>
          <w:highlight w:val="none"/>
          <w:lang w:eastAsia="zh-CN"/>
        </w:rPr>
        <w:t>投标人</w:t>
      </w:r>
      <w:r>
        <w:rPr>
          <w:rFonts w:hint="eastAsia" w:ascii="宋体" w:hAnsi="宋体"/>
          <w:color w:val="auto"/>
          <w:sz w:val="21"/>
          <w:szCs w:val="21"/>
          <w:highlight w:val="none"/>
        </w:rPr>
        <w:t>按照《苏采云系统</w:t>
      </w:r>
      <w:r>
        <w:rPr>
          <w:rFonts w:hint="eastAsia" w:ascii="宋体" w:hAnsi="宋体"/>
          <w:color w:val="auto"/>
          <w:sz w:val="21"/>
          <w:szCs w:val="21"/>
          <w:highlight w:val="none"/>
          <w:lang w:eastAsia="zh-CN"/>
        </w:rPr>
        <w:t>投标人</w:t>
      </w:r>
      <w:r>
        <w:rPr>
          <w:rFonts w:hint="eastAsia" w:ascii="宋体" w:hAnsi="宋体"/>
          <w:color w:val="auto"/>
          <w:sz w:val="21"/>
          <w:szCs w:val="21"/>
          <w:highlight w:val="none"/>
        </w:rPr>
        <w:t>操作手册》进行制作、上传电子响应文件。电子响应文件制作完成后请于响应文件递交截止时间前成功上传至“苏采云”系统，否则视为放弃参加该采购项目。</w:t>
      </w:r>
      <w:r>
        <w:rPr>
          <w:rFonts w:hint="eastAsia" w:ascii="宋体" w:hAnsi="宋体"/>
          <w:b/>
          <w:color w:val="auto"/>
          <w:sz w:val="21"/>
          <w:szCs w:val="21"/>
          <w:highlight w:val="none"/>
          <w:lang w:eastAsia="zh-CN"/>
        </w:rPr>
        <w:t>投标人</w:t>
      </w:r>
      <w:r>
        <w:rPr>
          <w:rFonts w:hint="eastAsia" w:ascii="宋体" w:hAnsi="宋体"/>
          <w:b/>
          <w:color w:val="auto"/>
          <w:sz w:val="21"/>
          <w:szCs w:val="21"/>
          <w:highlight w:val="none"/>
        </w:rPr>
        <w:t>应充分考虑到网络环境、网络带宽等风险因素，如因</w:t>
      </w:r>
      <w:r>
        <w:rPr>
          <w:rFonts w:hint="eastAsia" w:ascii="宋体" w:hAnsi="宋体"/>
          <w:b/>
          <w:color w:val="auto"/>
          <w:sz w:val="21"/>
          <w:szCs w:val="21"/>
          <w:highlight w:val="none"/>
          <w:lang w:eastAsia="zh-CN"/>
        </w:rPr>
        <w:t>投标人</w:t>
      </w:r>
      <w:r>
        <w:rPr>
          <w:rFonts w:hint="eastAsia" w:ascii="宋体" w:hAnsi="宋体"/>
          <w:b/>
          <w:color w:val="auto"/>
          <w:sz w:val="21"/>
          <w:szCs w:val="21"/>
          <w:highlight w:val="none"/>
        </w:rPr>
        <w:t>自身原因造成的电子响应文件上传不成功由</w:t>
      </w:r>
      <w:r>
        <w:rPr>
          <w:rFonts w:hint="eastAsia" w:ascii="宋体" w:hAnsi="宋体"/>
          <w:b/>
          <w:color w:val="auto"/>
          <w:sz w:val="21"/>
          <w:szCs w:val="21"/>
          <w:highlight w:val="none"/>
          <w:lang w:eastAsia="zh-CN"/>
        </w:rPr>
        <w:t>投标人</w:t>
      </w:r>
      <w:r>
        <w:rPr>
          <w:rFonts w:hint="eastAsia" w:ascii="宋体" w:hAnsi="宋体"/>
          <w:b/>
          <w:color w:val="auto"/>
          <w:sz w:val="21"/>
          <w:szCs w:val="21"/>
          <w:highlight w:val="none"/>
        </w:rPr>
        <w:t>自行承担全部责任。</w:t>
      </w:r>
    </w:p>
    <w:p w14:paraId="7F60D3E9">
      <w:pPr>
        <w:spacing w:line="360" w:lineRule="auto"/>
        <w:ind w:firstLine="420"/>
        <w:rPr>
          <w:rFonts w:hint="eastAsia" w:ascii="宋体" w:hAnsi="宋体"/>
          <w:b/>
          <w:bCs w:val="0"/>
          <w:color w:val="auto"/>
          <w:sz w:val="21"/>
          <w:szCs w:val="21"/>
          <w:highlight w:val="none"/>
          <w:lang w:eastAsia="zh-CN"/>
        </w:rPr>
      </w:pPr>
      <w:r>
        <w:rPr>
          <w:rFonts w:hint="eastAsia" w:ascii="宋体" w:hAnsi="宋体"/>
          <w:b/>
          <w:bCs w:val="0"/>
          <w:color w:val="auto"/>
          <w:sz w:val="21"/>
          <w:szCs w:val="21"/>
          <w:highlight w:val="none"/>
        </w:rPr>
        <w:t>五、</w:t>
      </w:r>
      <w:r>
        <w:rPr>
          <w:rFonts w:hint="eastAsia" w:ascii="宋体" w:hAnsi="宋体"/>
          <w:b/>
          <w:bCs w:val="0"/>
          <w:color w:val="auto"/>
          <w:sz w:val="21"/>
          <w:szCs w:val="21"/>
          <w:highlight w:val="none"/>
          <w:lang w:eastAsia="zh-CN"/>
        </w:rPr>
        <w:t>其他补充事宜</w:t>
      </w:r>
    </w:p>
    <w:p w14:paraId="367506E4">
      <w:pPr>
        <w:widowControl/>
        <w:shd w:val="clear" w:color="auto" w:fill="FFFFFF"/>
        <w:spacing w:line="360" w:lineRule="auto"/>
        <w:ind w:firstLine="420"/>
        <w:rPr>
          <w:rFonts w:ascii="宋体" w:hAnsi="宋体"/>
          <w:color w:val="000000"/>
          <w:szCs w:val="21"/>
          <w:highlight w:val="none"/>
        </w:rPr>
      </w:pPr>
      <w:bookmarkStart w:id="1" w:name="OLE_LINK10"/>
      <w:bookmarkStart w:id="2" w:name="OLE_LINK9"/>
      <w:r>
        <w:rPr>
          <w:rFonts w:ascii="宋体" w:hAnsi="宋体"/>
          <w:color w:val="000000"/>
          <w:szCs w:val="21"/>
          <w:highlight w:val="none"/>
        </w:rPr>
        <w:t>1</w:t>
      </w:r>
      <w:r>
        <w:rPr>
          <w:rFonts w:hint="eastAsia" w:ascii="宋体" w:hAnsi="宋体"/>
          <w:color w:val="000000"/>
          <w:szCs w:val="21"/>
          <w:highlight w:val="none"/>
        </w:rPr>
        <w:t>.CA证书办理</w:t>
      </w:r>
    </w:p>
    <w:p w14:paraId="0E7C20DA">
      <w:pPr>
        <w:widowControl/>
        <w:shd w:val="clear" w:color="auto" w:fill="FFFFFF"/>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olor w:val="000000"/>
          <w:szCs w:val="21"/>
          <w:highlight w:val="none"/>
          <w:lang w:val="en-US"/>
        </w:rPr>
        <w:t>105</w:t>
      </w:r>
      <w:r>
        <w:rPr>
          <w:rFonts w:hint="eastAsia" w:ascii="宋体" w:hAnsi="宋体"/>
          <w:color w:val="000000"/>
          <w:szCs w:val="21"/>
          <w:highlight w:val="none"/>
        </w:rPr>
        <w:t>号狮山科技馆</w:t>
      </w:r>
      <w:r>
        <w:rPr>
          <w:rFonts w:hint="eastAsia" w:ascii="宋体" w:hAnsi="宋体"/>
          <w:color w:val="000000"/>
          <w:szCs w:val="21"/>
          <w:highlight w:val="none"/>
          <w:lang w:val="en-US"/>
        </w:rPr>
        <w:t>1</w:t>
      </w:r>
      <w:r>
        <w:rPr>
          <w:rFonts w:hint="eastAsia" w:ascii="宋体" w:hAnsi="宋体"/>
          <w:color w:val="000000"/>
          <w:szCs w:val="21"/>
          <w:highlight w:val="none"/>
        </w:rPr>
        <w:t>楼服务大厅，咨询电话：</w:t>
      </w:r>
      <w:r>
        <w:rPr>
          <w:rFonts w:hint="eastAsia" w:ascii="宋体" w:hAnsi="宋体"/>
          <w:color w:val="000000"/>
          <w:szCs w:val="21"/>
          <w:highlight w:val="none"/>
          <w:lang w:val="en-US" w:eastAsia="zh-CN"/>
        </w:rPr>
        <w:t>0512-</w:t>
      </w:r>
      <w:r>
        <w:rPr>
          <w:rFonts w:hint="eastAsia" w:ascii="宋体" w:hAnsi="宋体"/>
          <w:color w:val="000000"/>
          <w:szCs w:val="21"/>
          <w:highlight w:val="none"/>
        </w:rPr>
        <w:t>65737699。</w:t>
      </w:r>
    </w:p>
    <w:p w14:paraId="46AA7B8A">
      <w:pPr>
        <w:widowControl/>
        <w:shd w:val="clear" w:color="auto" w:fill="FFFFFF"/>
        <w:spacing w:line="360" w:lineRule="auto"/>
        <w:ind w:firstLine="420"/>
        <w:rPr>
          <w:rFonts w:ascii="宋体" w:hAnsi="宋体"/>
          <w:color w:val="000000"/>
          <w:szCs w:val="21"/>
          <w:highlight w:val="none"/>
        </w:rPr>
      </w:pPr>
      <w:r>
        <w:rPr>
          <w:rFonts w:ascii="宋体" w:hAnsi="宋体"/>
          <w:color w:val="000000"/>
          <w:szCs w:val="21"/>
          <w:highlight w:val="none"/>
        </w:rPr>
        <w:t>2</w:t>
      </w:r>
      <w:r>
        <w:rPr>
          <w:rFonts w:hint="eastAsia" w:ascii="宋体" w:hAnsi="宋体"/>
          <w:color w:val="000000"/>
          <w:szCs w:val="21"/>
          <w:highlight w:val="none"/>
        </w:rPr>
        <w:t>.参与采购活动</w:t>
      </w:r>
    </w:p>
    <w:p w14:paraId="715B6C73">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657141F">
      <w:pPr>
        <w:widowControl/>
        <w:shd w:val="clear" w:color="auto" w:fill="FFFFFF"/>
        <w:spacing w:line="360" w:lineRule="auto"/>
        <w:ind w:firstLine="420"/>
        <w:rPr>
          <w:rFonts w:ascii="宋体" w:hAnsi="宋体"/>
          <w:color w:val="000000"/>
          <w:szCs w:val="21"/>
          <w:highlight w:val="none"/>
        </w:rPr>
      </w:pPr>
      <w:r>
        <w:rPr>
          <w:rFonts w:ascii="宋体" w:hAnsi="宋体"/>
          <w:color w:val="000000"/>
          <w:szCs w:val="21"/>
          <w:highlight w:val="none"/>
        </w:rPr>
        <w:t>3</w:t>
      </w:r>
      <w:r>
        <w:rPr>
          <w:rFonts w:hint="eastAsia" w:ascii="宋体" w:hAnsi="宋体"/>
          <w:color w:val="000000"/>
          <w:szCs w:val="21"/>
          <w:highlight w:val="none"/>
        </w:rPr>
        <w:t>.电子投标准备</w:t>
      </w:r>
    </w:p>
    <w:p w14:paraId="60E64F0C">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3A67ADB">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在系统操作过程中如有疑问，请按以下方式联系：</w:t>
      </w:r>
    </w:p>
    <w:p w14:paraId="0276465E">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注册咨询：18261002950；</w:t>
      </w:r>
    </w:p>
    <w:p w14:paraId="4815698F">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CA技术咨询电话：400-608-6099；</w:t>
      </w:r>
    </w:p>
    <w:p w14:paraId="2DCF94D8">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签章使用问题：025-83633811、025-83633812、15380932027、15371015030；</w:t>
      </w:r>
    </w:p>
    <w:p w14:paraId="5AD07F4C">
      <w:pPr>
        <w:widowControl/>
        <w:shd w:val="clear" w:color="auto" w:fill="FFFFFF"/>
        <w:spacing w:line="360" w:lineRule="auto"/>
        <w:ind w:firstLine="420"/>
        <w:rPr>
          <w:rFonts w:ascii="宋体" w:hAnsi="宋体"/>
          <w:color w:val="000000"/>
          <w:szCs w:val="21"/>
          <w:highlight w:val="none"/>
        </w:rPr>
      </w:pPr>
      <w:r>
        <w:rPr>
          <w:rFonts w:hint="eastAsia" w:ascii="宋体" w:hAnsi="宋体"/>
          <w:color w:val="000000"/>
          <w:szCs w:val="21"/>
          <w:highlight w:val="none"/>
        </w:rPr>
        <w:t>系统使用指导与咨询：联系电话：18261002950；QQ：3048755361、1315179389、895706745。</w:t>
      </w:r>
    </w:p>
    <w:p w14:paraId="355C123C">
      <w:pPr>
        <w:widowControl/>
        <w:shd w:val="clear" w:color="auto" w:fill="FFFFFF"/>
        <w:spacing w:line="360" w:lineRule="auto"/>
        <w:ind w:firstLine="420"/>
        <w:rPr>
          <w:rFonts w:ascii="宋体" w:hAnsi="宋体"/>
          <w:color w:val="000000"/>
          <w:szCs w:val="21"/>
          <w:highlight w:val="none"/>
        </w:rPr>
      </w:pPr>
      <w:r>
        <w:rPr>
          <w:rFonts w:ascii="宋体" w:hAnsi="宋体"/>
          <w:color w:val="000000"/>
          <w:szCs w:val="21"/>
          <w:highlight w:val="none"/>
        </w:rPr>
        <w:t>4.远程开标支持计算机端，</w:t>
      </w:r>
      <w:r>
        <w:rPr>
          <w:rFonts w:hint="eastAsia" w:ascii="宋体" w:hAnsi="宋体"/>
          <w:color w:val="000000"/>
          <w:szCs w:val="21"/>
          <w:highlight w:val="none"/>
        </w:rPr>
        <w:t>响应</w:t>
      </w:r>
      <w:r>
        <w:rPr>
          <w:rFonts w:ascii="宋体" w:hAnsi="宋体"/>
          <w:color w:val="000000"/>
          <w:szCs w:val="21"/>
          <w:highlight w:val="none"/>
        </w:rPr>
        <w:t>人可根据“</w:t>
      </w:r>
      <w:r>
        <w:rPr>
          <w:rFonts w:hint="eastAsia" w:ascii="宋体" w:hAnsi="宋体"/>
          <w:color w:val="000000"/>
          <w:szCs w:val="21"/>
          <w:highlight w:val="none"/>
        </w:rPr>
        <w:t>《苏采云系统供应商操作手册》（网址链接https://czju.suzhou.gov.cn/zfcg/html/content/20231220161910031.shtml）</w:t>
      </w:r>
      <w:r>
        <w:rPr>
          <w:rFonts w:ascii="宋体" w:hAnsi="宋体"/>
          <w:color w:val="000000"/>
          <w:szCs w:val="21"/>
          <w:highlight w:val="none"/>
        </w:rPr>
        <w:t>进行操作。</w:t>
      </w:r>
    </w:p>
    <w:p w14:paraId="50F0AC14">
      <w:pPr>
        <w:spacing w:line="360" w:lineRule="auto"/>
        <w:ind w:firstLine="420"/>
        <w:jc w:val="left"/>
        <w:rPr>
          <w:rFonts w:ascii="宋体" w:hAnsi="宋体"/>
          <w:color w:val="000000"/>
          <w:szCs w:val="21"/>
          <w:highlight w:val="none"/>
        </w:rPr>
      </w:pPr>
      <w:r>
        <w:rPr>
          <w:rFonts w:ascii="宋体" w:hAnsi="宋体"/>
          <w:color w:val="000000"/>
          <w:szCs w:val="21"/>
          <w:highlight w:val="none"/>
        </w:rPr>
        <w:t>5.远程开标设备必须符合配置要求（配置要求详见操作手册）。项目开标前，</w:t>
      </w:r>
      <w:r>
        <w:rPr>
          <w:rFonts w:hint="eastAsia" w:ascii="宋体" w:hAnsi="宋体"/>
          <w:color w:val="000000"/>
          <w:szCs w:val="21"/>
          <w:highlight w:val="none"/>
        </w:rPr>
        <w:t>响应</w:t>
      </w:r>
      <w:r>
        <w:rPr>
          <w:rFonts w:ascii="宋体" w:hAnsi="宋体"/>
          <w:color w:val="000000"/>
          <w:szCs w:val="21"/>
          <w:highlight w:val="none"/>
        </w:rPr>
        <w:t>人应当提前检查电力供应、网络环境和远程开标会议有关设施、设备的稳定性和安全性，并对必要的软件进行提前启动，</w:t>
      </w:r>
      <w:r>
        <w:rPr>
          <w:rFonts w:hint="eastAsia" w:ascii="宋体" w:hAnsi="宋体"/>
          <w:color w:val="000000"/>
          <w:szCs w:val="21"/>
          <w:highlight w:val="none"/>
        </w:rPr>
        <w:t>响应</w:t>
      </w:r>
      <w:r>
        <w:rPr>
          <w:rFonts w:ascii="宋体" w:hAnsi="宋体"/>
          <w:color w:val="000000"/>
          <w:szCs w:val="21"/>
          <w:highlight w:val="none"/>
        </w:rPr>
        <w:t>人因自身原因导致无法完成响应或者不能进行现场实时交互的，自行承担相应后果。</w:t>
      </w:r>
    </w:p>
    <w:p w14:paraId="202E4259">
      <w:pPr>
        <w:spacing w:line="360" w:lineRule="auto"/>
        <w:ind w:firstLine="420"/>
        <w:jc w:val="left"/>
        <w:rPr>
          <w:rFonts w:ascii="宋体" w:hAnsi="宋体"/>
          <w:color w:val="000000"/>
          <w:szCs w:val="21"/>
          <w:highlight w:val="none"/>
        </w:rPr>
      </w:pPr>
      <w:r>
        <w:rPr>
          <w:rFonts w:ascii="宋体" w:hAnsi="宋体"/>
          <w:color w:val="000000"/>
          <w:szCs w:val="21"/>
          <w:highlight w:val="none"/>
        </w:rPr>
        <w:t>6.本项目以电子投标文件的内容为准，不再收取纸质投标文件及相关原件等纸质材料。</w:t>
      </w:r>
    </w:p>
    <w:p w14:paraId="3B2F8EE9">
      <w:pPr>
        <w:widowControl/>
        <w:shd w:val="clear" w:color="auto" w:fill="FFFFFF"/>
        <w:spacing w:line="360" w:lineRule="auto"/>
        <w:ind w:firstLine="420"/>
        <w:rPr>
          <w:rFonts w:ascii="宋体" w:hAnsi="宋体"/>
          <w:color w:val="000000"/>
          <w:szCs w:val="21"/>
          <w:highlight w:val="none"/>
        </w:rPr>
      </w:pPr>
      <w:r>
        <w:rPr>
          <w:rFonts w:ascii="宋体" w:hAnsi="宋体"/>
          <w:color w:val="000000"/>
          <w:szCs w:val="21"/>
          <w:highlight w:val="none"/>
        </w:rPr>
        <w:t>7.昆山市财政局监督电话：0512-57310854。</w:t>
      </w:r>
    </w:p>
    <w:p w14:paraId="03952108">
      <w:pPr>
        <w:pStyle w:val="24"/>
        <w:ind w:firstLine="420" w:firstLineChars="200"/>
        <w:rPr>
          <w:rFonts w:hint="eastAsia"/>
          <w:highlight w:val="none"/>
          <w:lang w:eastAsia="zh-CN"/>
        </w:rPr>
      </w:pPr>
      <w:r>
        <w:rPr>
          <w:rFonts w:ascii="宋体" w:hAnsi="宋体"/>
          <w:color w:val="000000"/>
          <w:szCs w:val="21"/>
          <w:highlight w:val="none"/>
        </w:rPr>
        <w:t>8.</w:t>
      </w:r>
      <w:r>
        <w:rPr>
          <w:rFonts w:hint="eastAsia" w:ascii="宋体" w:hAnsi="宋体"/>
          <w:color w:val="000000"/>
          <w:szCs w:val="21"/>
          <w:highlight w:val="none"/>
        </w:rPr>
        <w:t xml:space="preserve"> 响应</w:t>
      </w:r>
      <w:r>
        <w:rPr>
          <w:rFonts w:ascii="宋体" w:hAnsi="宋体"/>
          <w:color w:val="000000"/>
          <w:szCs w:val="21"/>
          <w:highlight w:val="none"/>
        </w:rPr>
        <w:t>人在参加政府采购活动时须遵守《昆山市政府采购供应商诚信管理办法》的相关规定。</w:t>
      </w:r>
      <w:bookmarkEnd w:id="1"/>
      <w:bookmarkEnd w:id="2"/>
    </w:p>
    <w:p w14:paraId="604F2566">
      <w:pPr>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lang w:eastAsia="zh-CN"/>
        </w:rPr>
        <w:t>六</w:t>
      </w:r>
      <w:r>
        <w:rPr>
          <w:rFonts w:hint="eastAsia" w:ascii="宋体" w:hAnsi="宋体"/>
          <w:b/>
          <w:bCs/>
          <w:color w:val="auto"/>
          <w:sz w:val="21"/>
          <w:szCs w:val="21"/>
          <w:highlight w:val="none"/>
        </w:rPr>
        <w:t>、联系事项</w:t>
      </w:r>
    </w:p>
    <w:p w14:paraId="423E2A8D">
      <w:pPr>
        <w:spacing w:line="360" w:lineRule="auto"/>
        <w:ind w:firstLine="420"/>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1.</w:t>
      </w:r>
      <w:r>
        <w:rPr>
          <w:rFonts w:hint="eastAsia" w:ascii="宋体" w:hAnsi="宋体" w:eastAsia="宋体" w:cs="Times New Roman"/>
          <w:bCs/>
          <w:color w:val="auto"/>
          <w:sz w:val="21"/>
          <w:szCs w:val="21"/>
          <w:highlight w:val="none"/>
          <w:lang w:eastAsia="zh-CN"/>
        </w:rPr>
        <w:t>采购单位</w:t>
      </w:r>
      <w:r>
        <w:rPr>
          <w:rFonts w:hint="eastAsia" w:ascii="宋体" w:hAnsi="宋体" w:eastAsia="宋体" w:cs="Times New Roman"/>
          <w:bCs/>
          <w:color w:val="auto"/>
          <w:sz w:val="21"/>
          <w:szCs w:val="21"/>
          <w:highlight w:val="none"/>
        </w:rPr>
        <w:t>：</w:t>
      </w:r>
      <w:r>
        <w:rPr>
          <w:rFonts w:hint="eastAsia" w:ascii="宋体" w:hAnsi="宋体" w:eastAsia="宋体" w:cs="Times New Roman"/>
          <w:bCs/>
          <w:color w:val="auto"/>
          <w:sz w:val="21"/>
          <w:szCs w:val="21"/>
          <w:highlight w:val="none"/>
          <w:lang w:eastAsia="zh-CN"/>
        </w:rPr>
        <w:t>昆山市周市镇人民政府；</w:t>
      </w:r>
    </w:p>
    <w:p w14:paraId="19D446FD">
      <w:pPr>
        <w:spacing w:line="360" w:lineRule="auto"/>
        <w:ind w:firstLine="420"/>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地址：昆山市</w:t>
      </w:r>
      <w:r>
        <w:rPr>
          <w:rFonts w:hint="eastAsia" w:ascii="宋体" w:hAnsi="宋体" w:eastAsia="宋体" w:cs="Times New Roman"/>
          <w:bCs/>
          <w:color w:val="auto"/>
          <w:sz w:val="21"/>
          <w:szCs w:val="21"/>
          <w:highlight w:val="none"/>
          <w:lang w:val="en-US" w:eastAsia="zh-CN"/>
        </w:rPr>
        <w:t>周市镇</w:t>
      </w:r>
      <w:r>
        <w:rPr>
          <w:rFonts w:hint="eastAsia" w:ascii="宋体" w:hAnsi="宋体" w:eastAsia="宋体" w:cs="Times New Roman"/>
          <w:bCs/>
          <w:color w:val="auto"/>
          <w:sz w:val="21"/>
          <w:szCs w:val="21"/>
          <w:highlight w:val="none"/>
          <w:lang w:eastAsia="zh-CN"/>
        </w:rPr>
        <w:t>；</w:t>
      </w:r>
    </w:p>
    <w:p w14:paraId="5738DA86">
      <w:pPr>
        <w:spacing w:line="360" w:lineRule="auto"/>
        <w:ind w:firstLine="420"/>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联系人：</w:t>
      </w:r>
      <w:r>
        <w:rPr>
          <w:rFonts w:hint="eastAsia" w:ascii="宋体" w:hAnsi="宋体" w:eastAsia="宋体" w:cs="Times New Roman"/>
          <w:bCs/>
          <w:color w:val="auto"/>
          <w:sz w:val="21"/>
          <w:szCs w:val="21"/>
          <w:highlight w:val="none"/>
          <w:lang w:val="en-US" w:eastAsia="zh-CN"/>
        </w:rPr>
        <w:t>黄工             联系电话</w:t>
      </w:r>
      <w:r>
        <w:rPr>
          <w:rFonts w:hint="eastAsia" w:ascii="宋体" w:hAnsi="宋体" w:cs="Times New Roman"/>
          <w:bCs/>
          <w:color w:val="auto"/>
          <w:sz w:val="21"/>
          <w:szCs w:val="21"/>
          <w:highlight w:val="none"/>
          <w:lang w:val="en-US" w:eastAsia="zh-CN"/>
        </w:rPr>
        <w:t>：</w:t>
      </w:r>
      <w:r>
        <w:rPr>
          <w:rFonts w:hint="eastAsia" w:ascii="宋体" w:hAnsi="宋体" w:eastAsia="宋体" w:cs="Times New Roman"/>
          <w:bCs/>
          <w:color w:val="auto"/>
          <w:sz w:val="21"/>
          <w:szCs w:val="21"/>
          <w:highlight w:val="none"/>
          <w:lang w:val="en-US" w:eastAsia="zh-CN"/>
        </w:rPr>
        <w:t>0512-57065971</w:t>
      </w:r>
      <w:r>
        <w:rPr>
          <w:rFonts w:hint="eastAsia" w:ascii="宋体" w:hAnsi="宋体" w:eastAsia="宋体" w:cs="Times New Roman"/>
          <w:bCs/>
          <w:color w:val="auto"/>
          <w:sz w:val="21"/>
          <w:szCs w:val="21"/>
          <w:highlight w:val="none"/>
          <w:lang w:val="en-US" w:eastAsia="zh-CN"/>
        </w:rPr>
        <w:t>；</w:t>
      </w:r>
    </w:p>
    <w:p w14:paraId="1A13C23F">
      <w:pPr>
        <w:spacing w:line="360" w:lineRule="auto"/>
        <w:ind w:firstLine="420"/>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2.招标代理机构：</w:t>
      </w:r>
      <w:r>
        <w:rPr>
          <w:rFonts w:hint="eastAsia" w:ascii="宋体" w:hAnsi="宋体" w:eastAsia="宋体" w:cs="Times New Roman"/>
          <w:bCs/>
          <w:color w:val="auto"/>
          <w:sz w:val="21"/>
          <w:szCs w:val="21"/>
          <w:highlight w:val="none"/>
          <w:lang w:eastAsia="zh-CN"/>
        </w:rPr>
        <w:t>苏州连庆项目管理有限公司；</w:t>
      </w:r>
    </w:p>
    <w:p w14:paraId="756616A7">
      <w:pPr>
        <w:spacing w:line="360" w:lineRule="auto"/>
        <w:ind w:firstLine="420"/>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地址：</w:t>
      </w:r>
      <w:r>
        <w:rPr>
          <w:rFonts w:hint="eastAsia" w:ascii="宋体" w:hAnsi="宋体" w:eastAsia="宋体" w:cs="Times New Roman"/>
          <w:bCs/>
          <w:color w:val="auto"/>
          <w:sz w:val="21"/>
          <w:szCs w:val="21"/>
          <w:highlight w:val="none"/>
          <w:lang w:eastAsia="zh-CN"/>
        </w:rPr>
        <w:t>昆山市玉山镇登云路388号1号楼2楼B216室；</w:t>
      </w:r>
    </w:p>
    <w:p w14:paraId="37C50231">
      <w:pPr>
        <w:spacing w:line="360" w:lineRule="auto"/>
        <w:ind w:firstLine="420"/>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联系人：</w:t>
      </w:r>
      <w:r>
        <w:rPr>
          <w:rFonts w:hint="eastAsia" w:ascii="宋体" w:hAnsi="宋体" w:eastAsia="宋体" w:cs="Times New Roman"/>
          <w:bCs/>
          <w:color w:val="auto"/>
          <w:sz w:val="21"/>
          <w:szCs w:val="21"/>
          <w:highlight w:val="none"/>
          <w:lang w:eastAsia="zh-CN"/>
        </w:rPr>
        <w:t>彭工、王工</w:t>
      </w:r>
      <w:r>
        <w:rPr>
          <w:rFonts w:hint="eastAsia" w:ascii="宋体" w:hAnsi="宋体" w:eastAsia="宋体" w:cs="Times New Roman"/>
          <w:bCs/>
          <w:color w:val="auto"/>
          <w:sz w:val="21"/>
          <w:szCs w:val="21"/>
          <w:highlight w:val="none"/>
          <w:lang w:val="en-US" w:eastAsia="zh-CN"/>
        </w:rPr>
        <w:t xml:space="preserve">      </w:t>
      </w:r>
      <w:r>
        <w:rPr>
          <w:rFonts w:hint="eastAsia" w:ascii="宋体" w:hAnsi="宋体" w:eastAsia="宋体" w:cs="Times New Roman"/>
          <w:bCs/>
          <w:color w:val="auto"/>
          <w:sz w:val="21"/>
          <w:szCs w:val="21"/>
          <w:highlight w:val="none"/>
        </w:rPr>
        <w:t xml:space="preserve"> 联系电话：</w:t>
      </w:r>
      <w:r>
        <w:rPr>
          <w:rFonts w:hint="eastAsia" w:ascii="宋体" w:hAnsi="宋体" w:eastAsia="宋体" w:cs="Times New Roman"/>
          <w:bCs/>
          <w:color w:val="auto"/>
          <w:sz w:val="21"/>
          <w:szCs w:val="21"/>
          <w:highlight w:val="none"/>
          <w:lang w:val="en-US" w:eastAsia="zh-CN"/>
        </w:rPr>
        <w:t>18550062802。</w:t>
      </w:r>
    </w:p>
    <w:p w14:paraId="64877412">
      <w:pPr>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br w:type="page"/>
      </w:r>
    </w:p>
    <w:p w14:paraId="3F03960B">
      <w:pPr>
        <w:spacing w:line="360" w:lineRule="auto"/>
        <w:ind w:firstLine="420"/>
        <w:rPr>
          <w:rFonts w:hint="eastAsia" w:ascii="宋体" w:hAnsi="宋体" w:eastAsia="宋体" w:cs="Times New Roman"/>
          <w:bCs/>
          <w:color w:val="auto"/>
          <w:sz w:val="21"/>
          <w:szCs w:val="21"/>
          <w:highlight w:val="none"/>
          <w:lang w:val="en-US" w:eastAsia="zh-CN"/>
        </w:rPr>
      </w:pPr>
    </w:p>
    <w:p w14:paraId="2ADDDCDF">
      <w:pPr>
        <w:pStyle w:val="2"/>
        <w:numPr>
          <w:ilvl w:val="0"/>
          <w:numId w:val="10"/>
        </w:numPr>
        <w:bidi w:val="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 </w:t>
      </w:r>
      <w:bookmarkStart w:id="3" w:name="_Toc26454"/>
      <w:r>
        <w:rPr>
          <w:rFonts w:hint="eastAsia" w:ascii="宋体" w:hAnsi="宋体" w:eastAsia="宋体" w:cs="宋体"/>
          <w:b/>
          <w:bCs/>
          <w:color w:val="auto"/>
          <w:highlight w:val="none"/>
          <w:lang w:val="en-US" w:eastAsia="zh-CN"/>
        </w:rPr>
        <w:t>投标人</w:t>
      </w:r>
      <w:r>
        <w:rPr>
          <w:rFonts w:hint="eastAsia" w:ascii="宋体" w:hAnsi="宋体" w:eastAsia="宋体" w:cs="宋体"/>
          <w:b/>
          <w:bCs/>
          <w:color w:val="auto"/>
          <w:highlight w:val="none"/>
          <w:lang w:eastAsia="zh-CN"/>
        </w:rPr>
        <w:t>须知</w:t>
      </w:r>
      <w:bookmarkEnd w:id="3"/>
    </w:p>
    <w:p w14:paraId="27472189">
      <w:pPr>
        <w:pStyle w:val="12"/>
        <w:spacing w:line="360" w:lineRule="auto"/>
        <w:ind w:firstLine="422"/>
        <w:rPr>
          <w:rFonts w:ascii="宋体" w:hAnsi="宋体" w:eastAsia="宋体"/>
          <w:b/>
          <w:color w:val="000000"/>
          <w:sz w:val="21"/>
          <w:szCs w:val="21"/>
          <w:highlight w:val="none"/>
        </w:rPr>
      </w:pPr>
      <w:bookmarkStart w:id="4" w:name="_Toc336415025"/>
      <w:bookmarkStart w:id="5" w:name="_Toc196471478"/>
      <w:bookmarkStart w:id="6" w:name="_Toc339548795"/>
      <w:bookmarkStart w:id="7" w:name="_Toc339563486"/>
      <w:r>
        <w:rPr>
          <w:rFonts w:hint="eastAsia" w:ascii="宋体" w:hAnsi="宋体" w:eastAsia="宋体"/>
          <w:b/>
          <w:color w:val="000000"/>
          <w:sz w:val="21"/>
          <w:szCs w:val="21"/>
          <w:highlight w:val="none"/>
        </w:rPr>
        <w:t>一、采购说明</w:t>
      </w:r>
    </w:p>
    <w:p w14:paraId="47D42F0F">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1.本谈判文件仅适用于</w:t>
      </w:r>
      <w:r>
        <w:rPr>
          <w:rFonts w:hint="eastAsia" w:ascii="宋体" w:hAnsi="宋体" w:eastAsia="宋体"/>
          <w:color w:val="000000"/>
          <w:sz w:val="21"/>
          <w:szCs w:val="21"/>
          <w:highlight w:val="none"/>
          <w:lang w:eastAsia="zh-CN"/>
        </w:rPr>
        <w:t>苏州连庆项目管理有限公司</w:t>
      </w:r>
      <w:r>
        <w:rPr>
          <w:rFonts w:hint="eastAsia" w:ascii="宋体" w:hAnsi="宋体" w:eastAsia="宋体"/>
          <w:color w:val="000000"/>
          <w:sz w:val="21"/>
          <w:szCs w:val="21"/>
          <w:highlight w:val="none"/>
        </w:rPr>
        <w:t>组织的采购活动。</w:t>
      </w:r>
    </w:p>
    <w:p w14:paraId="4C59AD45">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2.本次采购活动及因本次采购活动产生的合同受中国法律制约和保护。</w:t>
      </w:r>
    </w:p>
    <w:p w14:paraId="3AC76A6B">
      <w:pPr>
        <w:pStyle w:val="12"/>
        <w:spacing w:line="360" w:lineRule="auto"/>
        <w:rPr>
          <w:rFonts w:ascii="宋体" w:hAnsi="宋体" w:eastAsia="宋体"/>
          <w:color w:val="000000"/>
          <w:sz w:val="21"/>
          <w:szCs w:val="21"/>
          <w:highlight w:val="none"/>
        </w:rPr>
      </w:pPr>
      <w:r>
        <w:rPr>
          <w:rFonts w:hint="eastAsia" w:ascii="宋体" w:hAnsi="宋体" w:eastAsia="宋体"/>
          <w:sz w:val="21"/>
          <w:szCs w:val="21"/>
          <w:highlight w:val="none"/>
        </w:rPr>
        <w:t>3.本谈判文件的解释权属于</w:t>
      </w:r>
      <w:r>
        <w:rPr>
          <w:rFonts w:hint="eastAsia" w:ascii="宋体" w:hAnsi="宋体" w:eastAsia="宋体"/>
          <w:sz w:val="21"/>
          <w:szCs w:val="21"/>
          <w:highlight w:val="none"/>
          <w:lang w:eastAsia="zh-CN"/>
        </w:rPr>
        <w:t>苏州连庆项目管理有限公司</w:t>
      </w:r>
      <w:r>
        <w:rPr>
          <w:rFonts w:hint="eastAsia" w:ascii="宋体" w:hAnsi="宋体" w:eastAsia="宋体"/>
          <w:sz w:val="21"/>
          <w:szCs w:val="21"/>
          <w:highlight w:val="none"/>
        </w:rPr>
        <w:t>。</w:t>
      </w:r>
    </w:p>
    <w:p w14:paraId="6FDB3208">
      <w:pPr>
        <w:spacing w:line="360" w:lineRule="auto"/>
        <w:ind w:firstLine="422"/>
        <w:rPr>
          <w:rFonts w:ascii="宋体" w:hAnsi="宋体"/>
          <w:b/>
          <w:color w:val="000000"/>
          <w:szCs w:val="21"/>
          <w:highlight w:val="none"/>
        </w:rPr>
      </w:pPr>
      <w:r>
        <w:rPr>
          <w:rFonts w:hint="eastAsia" w:ascii="宋体" w:hAnsi="宋体"/>
          <w:b/>
          <w:color w:val="000000"/>
          <w:szCs w:val="21"/>
          <w:highlight w:val="none"/>
        </w:rPr>
        <w:t>二、响应文件说明</w:t>
      </w:r>
    </w:p>
    <w:p w14:paraId="2D4C76D7">
      <w:pPr>
        <w:spacing w:line="360" w:lineRule="auto"/>
        <w:ind w:firstLine="422"/>
        <w:rPr>
          <w:rFonts w:ascii="宋体" w:hAnsi="宋体"/>
          <w:b/>
          <w:color w:val="000000"/>
          <w:szCs w:val="21"/>
          <w:highlight w:val="none"/>
        </w:rPr>
      </w:pPr>
      <w:r>
        <w:rPr>
          <w:rFonts w:hint="eastAsia" w:ascii="宋体" w:hAnsi="宋体"/>
          <w:b/>
          <w:color w:val="000000"/>
          <w:szCs w:val="21"/>
          <w:highlight w:val="none"/>
        </w:rPr>
        <w:t>（一）响应文件计量单位和使用文字</w:t>
      </w:r>
    </w:p>
    <w:p w14:paraId="63C3ADBE">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1.响应文件中所使用的计量单位，除谈判文件中有特殊要求外，应采用国家法定计量单位。</w:t>
      </w:r>
    </w:p>
    <w:p w14:paraId="6275B491">
      <w:pPr>
        <w:spacing w:line="360" w:lineRule="auto"/>
        <w:ind w:firstLine="420"/>
        <w:rPr>
          <w:rFonts w:ascii="宋体" w:hAnsi="宋体"/>
          <w:color w:val="000000"/>
          <w:szCs w:val="21"/>
          <w:highlight w:val="none"/>
        </w:rPr>
      </w:pPr>
      <w:r>
        <w:rPr>
          <w:rFonts w:hint="eastAsia" w:ascii="宋体" w:hAnsi="宋体"/>
          <w:color w:val="000000"/>
          <w:szCs w:val="21"/>
          <w:highlight w:val="none"/>
        </w:rPr>
        <w:t>2.响应文件应使用中文编制，响应文件中必须使用其他文字的，必须附有中文译本，</w:t>
      </w:r>
      <w:r>
        <w:rPr>
          <w:rFonts w:hint="eastAsia" w:ascii="宋体"/>
          <w:szCs w:val="21"/>
          <w:highlight w:val="none"/>
          <w:lang w:val="zh-CN"/>
        </w:rPr>
        <w:t>对不同文本响应文件的解释发生异议的，以中文文本为准。</w:t>
      </w:r>
      <w:r>
        <w:rPr>
          <w:rFonts w:hint="eastAsia" w:ascii="宋体" w:hAnsi="宋体"/>
          <w:color w:val="000000"/>
          <w:szCs w:val="21"/>
          <w:highlight w:val="none"/>
        </w:rPr>
        <w:t>对于未附有中文译本和中文译本不准确的响应文件，由此引起的对供应商不利后果的，采购代理机构概不负责。</w:t>
      </w:r>
    </w:p>
    <w:p w14:paraId="59CDB899">
      <w:pPr>
        <w:spacing w:line="360" w:lineRule="auto"/>
        <w:ind w:firstLine="422"/>
        <w:rPr>
          <w:rFonts w:ascii="宋体" w:hAnsi="宋体"/>
          <w:b/>
          <w:color w:val="000000"/>
          <w:szCs w:val="21"/>
          <w:highlight w:val="none"/>
        </w:rPr>
      </w:pPr>
      <w:r>
        <w:rPr>
          <w:rFonts w:hint="eastAsia" w:ascii="宋体" w:hAnsi="宋体"/>
          <w:b/>
          <w:color w:val="000000"/>
          <w:szCs w:val="21"/>
          <w:highlight w:val="none"/>
        </w:rPr>
        <w:t>（二）响应文件编制说明</w:t>
      </w:r>
    </w:p>
    <w:p w14:paraId="1657DE71">
      <w:pPr>
        <w:spacing w:line="360" w:lineRule="auto"/>
        <w:ind w:firstLine="420"/>
        <w:rPr>
          <w:rFonts w:ascii="宋体" w:hAnsi="宋体"/>
          <w:color w:val="000000"/>
          <w:szCs w:val="21"/>
          <w:highlight w:val="none"/>
        </w:rPr>
      </w:pPr>
      <w:r>
        <w:rPr>
          <w:rFonts w:hint="eastAsia" w:ascii="宋体" w:hAnsi="宋体"/>
          <w:color w:val="000000"/>
          <w:szCs w:val="21"/>
          <w:highlight w:val="none"/>
        </w:rPr>
        <w:t>响应文件按谈判文件规定的格式制作，需盖章或签字之处，应加盖电子签章，如果未按要求制作上传，将被认定为未实质性响应谈判文件要求。</w:t>
      </w:r>
    </w:p>
    <w:p w14:paraId="374C598D">
      <w:pPr>
        <w:spacing w:line="360" w:lineRule="auto"/>
        <w:ind w:firstLine="422"/>
        <w:rPr>
          <w:rFonts w:ascii="宋体" w:hAnsi="宋体"/>
          <w:b/>
          <w:color w:val="000000"/>
          <w:szCs w:val="21"/>
          <w:highlight w:val="none"/>
        </w:rPr>
      </w:pPr>
      <w:r>
        <w:rPr>
          <w:rFonts w:hint="eastAsia" w:ascii="宋体" w:hAnsi="宋体"/>
          <w:b/>
          <w:color w:val="000000"/>
          <w:szCs w:val="21"/>
          <w:highlight w:val="none"/>
        </w:rPr>
        <w:t>（三）响应文件的有效期</w:t>
      </w:r>
    </w:p>
    <w:p w14:paraId="7B3EAA97">
      <w:pPr>
        <w:spacing w:line="360" w:lineRule="auto"/>
        <w:ind w:firstLine="420"/>
        <w:rPr>
          <w:rFonts w:ascii="宋体" w:hAnsi="宋体"/>
          <w:color w:val="000000"/>
          <w:szCs w:val="21"/>
          <w:highlight w:val="none"/>
        </w:rPr>
      </w:pPr>
      <w:r>
        <w:rPr>
          <w:rFonts w:hint="eastAsia" w:ascii="宋体" w:hAnsi="宋体"/>
          <w:color w:val="000000"/>
          <w:szCs w:val="21"/>
          <w:highlight w:val="none"/>
        </w:rPr>
        <w:t>自开标日起90天，响应文件应保持有效。有效期短于这个规定期限的响应，将被认定为未实质性响应谈判文件要求。</w:t>
      </w:r>
    </w:p>
    <w:p w14:paraId="4B5294A4">
      <w:pPr>
        <w:spacing w:line="360" w:lineRule="auto"/>
        <w:ind w:firstLine="422"/>
        <w:rPr>
          <w:rFonts w:ascii="宋体" w:hAnsi="宋体"/>
          <w:b/>
          <w:color w:val="000000"/>
          <w:szCs w:val="21"/>
          <w:highlight w:val="none"/>
        </w:rPr>
      </w:pPr>
      <w:r>
        <w:rPr>
          <w:rFonts w:hint="eastAsia" w:ascii="宋体" w:hAnsi="宋体"/>
          <w:b/>
          <w:color w:val="000000"/>
          <w:szCs w:val="21"/>
          <w:highlight w:val="none"/>
        </w:rPr>
        <w:t>（四）响应报价</w:t>
      </w:r>
    </w:p>
    <w:p w14:paraId="0F7714F9">
      <w:pPr>
        <w:spacing w:line="360" w:lineRule="auto"/>
        <w:ind w:firstLine="420"/>
        <w:rPr>
          <w:rFonts w:ascii="宋体" w:hAnsi="宋体"/>
          <w:color w:val="000000"/>
          <w:szCs w:val="21"/>
          <w:highlight w:val="none"/>
        </w:rPr>
      </w:pPr>
      <w:r>
        <w:rPr>
          <w:rFonts w:hint="eastAsia" w:ascii="宋体" w:hAnsi="宋体"/>
          <w:color w:val="000000"/>
          <w:szCs w:val="21"/>
          <w:highlight w:val="none"/>
        </w:rPr>
        <w:t>1.</w:t>
      </w:r>
      <w:r>
        <w:rPr>
          <w:rFonts w:hint="eastAsia" w:ascii="宋体" w:hAnsi="宋体"/>
          <w:color w:val="000000"/>
          <w:highlight w:val="none"/>
        </w:rPr>
        <w:t>供应商对本项目的报价</w:t>
      </w:r>
      <w:r>
        <w:rPr>
          <w:rFonts w:hint="eastAsia" w:ascii="宋体" w:hAnsi="宋体"/>
          <w:szCs w:val="21"/>
          <w:highlight w:val="none"/>
        </w:rPr>
        <w:t>应包</w:t>
      </w:r>
      <w:r>
        <w:rPr>
          <w:rFonts w:hint="eastAsia"/>
          <w:highlight w:val="none"/>
        </w:rPr>
        <w:t>含完成本项目发生的所有含税费用、支付给员工的工资和国家强制缴纳的各种社会保障资金，以及供应商认为需要的其他费用等</w:t>
      </w:r>
      <w:r>
        <w:rPr>
          <w:rFonts w:hint="eastAsia" w:ascii="宋体" w:hAnsi="宋体"/>
          <w:color w:val="000000"/>
          <w:szCs w:val="21"/>
          <w:highlight w:val="none"/>
        </w:rPr>
        <w:t>。除非因特殊原因并经双方协商同意，供应商不得再要求追加任何费用。</w:t>
      </w:r>
    </w:p>
    <w:p w14:paraId="37AE89A9">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2.供应商应按《报价分析表》中的谈判项目计算单价和总价。《报价分析表》中的每一单项均应计算并填写单价和总价，并由法定代表人或被授权人签署。</w:t>
      </w:r>
    </w:p>
    <w:p w14:paraId="2ACC6A9C">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p>
    <w:p w14:paraId="2FB48148">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4.响应文件报价中的单价和总价全部采用人民币表示，除非另有规定。</w:t>
      </w:r>
    </w:p>
    <w:p w14:paraId="7F298B30">
      <w:pPr>
        <w:pStyle w:val="12"/>
        <w:spacing w:line="360" w:lineRule="auto"/>
        <w:ind w:firstLine="422"/>
        <w:rPr>
          <w:rFonts w:ascii="宋体" w:hAnsi="宋体" w:eastAsia="宋体"/>
          <w:color w:val="000000"/>
          <w:sz w:val="21"/>
          <w:szCs w:val="21"/>
          <w:highlight w:val="none"/>
          <w:u w:val="single"/>
        </w:rPr>
      </w:pPr>
      <w:r>
        <w:rPr>
          <w:rFonts w:hint="eastAsia" w:ascii="宋体" w:hAnsi="宋体" w:eastAsia="宋体"/>
          <w:b/>
          <w:color w:val="000000"/>
          <w:sz w:val="21"/>
          <w:szCs w:val="21"/>
          <w:highlight w:val="none"/>
        </w:rPr>
        <w:t>5.</w:t>
      </w:r>
      <w:r>
        <w:rPr>
          <w:rFonts w:hint="eastAsia" w:ascii="宋体" w:hAnsi="宋体" w:eastAsia="宋体"/>
          <w:b/>
          <w:color w:val="0000FF"/>
          <w:sz w:val="21"/>
          <w:szCs w:val="21"/>
          <w:highlight w:val="none"/>
        </w:rPr>
        <w:t>竞争性谈判采取二次报价的方式</w:t>
      </w:r>
      <w:r>
        <w:rPr>
          <w:rFonts w:hint="eastAsia" w:ascii="宋体" w:hAnsi="宋体" w:eastAsia="宋体"/>
          <w:color w:val="000000"/>
          <w:sz w:val="21"/>
          <w:szCs w:val="21"/>
          <w:highlight w:val="none"/>
        </w:rPr>
        <w:t>，即提交响应文件中的报价为首次报价，</w:t>
      </w:r>
      <w:r>
        <w:rPr>
          <w:rFonts w:hint="eastAsia" w:ascii="宋体" w:hAnsi="宋体" w:eastAsia="宋体"/>
          <w:sz w:val="21"/>
          <w:szCs w:val="21"/>
          <w:highlight w:val="none"/>
        </w:rPr>
        <w:t>谈判结束后，所有</w:t>
      </w:r>
      <w:r>
        <w:rPr>
          <w:rFonts w:hint="eastAsia" w:ascii="宋体" w:hAnsi="宋体" w:eastAsia="宋体"/>
          <w:color w:val="000000"/>
          <w:sz w:val="21"/>
          <w:szCs w:val="21"/>
          <w:highlight w:val="none"/>
        </w:rPr>
        <w:t>继续参加谈判的供应商在规定时间内提交最后报价。</w:t>
      </w:r>
    </w:p>
    <w:p w14:paraId="1AE86A03">
      <w:pPr>
        <w:pStyle w:val="12"/>
        <w:spacing w:line="360" w:lineRule="auto"/>
        <w:rPr>
          <w:rFonts w:ascii="宋体" w:hAnsi="宋体" w:eastAsia="宋体"/>
          <w:color w:val="000000"/>
          <w:sz w:val="21"/>
          <w:szCs w:val="21"/>
          <w:highlight w:val="none"/>
          <w:u w:val="single"/>
        </w:rPr>
      </w:pPr>
      <w:r>
        <w:rPr>
          <w:rFonts w:hint="eastAsia" w:ascii="宋体" w:hAnsi="宋体" w:eastAsia="宋体"/>
          <w:color w:val="000000"/>
          <w:sz w:val="21"/>
          <w:szCs w:val="21"/>
          <w:highlight w:val="none"/>
        </w:rPr>
        <w:t>6.竞争性谈判采取最低评标价法，即根据质量和服务均能满足采购文件实质性响应要求且最后报价最低的原则确定成交供应商。</w:t>
      </w:r>
    </w:p>
    <w:p w14:paraId="327648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317633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30C4C59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8" w:name="_Toc513029213"/>
      <w:bookmarkStart w:id="9" w:name="_Toc20823285"/>
      <w:bookmarkStart w:id="10" w:name="_Toc120614216"/>
      <w:bookmarkStart w:id="11" w:name="_Toc16938529"/>
      <w:bookmarkStart w:id="12" w:name="_Toc462564072"/>
      <w:r>
        <w:rPr>
          <w:rFonts w:hint="eastAsia" w:ascii="宋体" w:hAnsi="宋体" w:cs="宋体"/>
          <w:b/>
          <w:bCs/>
          <w:color w:val="auto"/>
          <w:sz w:val="21"/>
          <w:szCs w:val="21"/>
          <w:highlight w:val="none"/>
          <w:lang w:eastAsia="zh-CN"/>
        </w:rPr>
        <w:t>（五）</w:t>
      </w:r>
      <w:r>
        <w:rPr>
          <w:rFonts w:hint="eastAsia" w:ascii="宋体" w:hAnsi="宋体" w:eastAsia="宋体" w:cs="宋体"/>
          <w:b/>
          <w:bCs/>
          <w:color w:val="auto"/>
          <w:sz w:val="21"/>
          <w:szCs w:val="21"/>
          <w:highlight w:val="none"/>
        </w:rPr>
        <w:t>响应文件的编制</w:t>
      </w:r>
      <w:bookmarkEnd w:id="8"/>
      <w:bookmarkEnd w:id="9"/>
      <w:bookmarkEnd w:id="10"/>
      <w:bookmarkEnd w:id="11"/>
      <w:bookmarkEnd w:id="12"/>
    </w:p>
    <w:p w14:paraId="6BA9744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cs="宋体"/>
          <w:b/>
          <w:color w:val="auto"/>
          <w:sz w:val="21"/>
          <w:szCs w:val="21"/>
          <w:highlight w:val="none"/>
          <w:lang w:val="en-US" w:eastAsia="zh-CN"/>
        </w:rPr>
        <w:t>.</w:t>
      </w:r>
      <w:r>
        <w:rPr>
          <w:rFonts w:hint="eastAsia" w:ascii="宋体" w:hAnsi="宋体" w:eastAsia="宋体" w:cs="宋体"/>
          <w:b/>
          <w:color w:val="auto"/>
          <w:sz w:val="21"/>
          <w:szCs w:val="21"/>
          <w:highlight w:val="none"/>
        </w:rPr>
        <w:t>封面</w:t>
      </w:r>
    </w:p>
    <w:p w14:paraId="651FBD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2.目录</w:t>
      </w:r>
    </w:p>
    <w:p w14:paraId="09D77F9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开标一览表（</w:t>
      </w:r>
      <w:r>
        <w:rPr>
          <w:rFonts w:hint="eastAsia" w:ascii="宋体" w:hAnsi="宋体"/>
          <w:b/>
          <w:color w:val="0000FF"/>
          <w:szCs w:val="21"/>
          <w:highlight w:val="none"/>
          <w:lang w:eastAsia="zh-CN"/>
        </w:rPr>
        <w:t>格式见第七章，</w:t>
      </w:r>
      <w:r>
        <w:rPr>
          <w:rFonts w:hint="eastAsia" w:ascii="宋体" w:hAnsi="宋体"/>
          <w:b/>
          <w:color w:val="0000FF"/>
          <w:szCs w:val="21"/>
          <w:highlight w:val="none"/>
        </w:rPr>
        <w:t>必须提供否则将被认定为未实质性响应谈判文件要求</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w:t>
      </w:r>
    </w:p>
    <w:p w14:paraId="33C5134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资格审查</w:t>
      </w:r>
      <w:r>
        <w:rPr>
          <w:rFonts w:hint="eastAsia" w:ascii="宋体" w:hAnsi="宋体" w:cs="宋体"/>
          <w:b/>
          <w:color w:val="auto"/>
          <w:sz w:val="21"/>
          <w:szCs w:val="21"/>
          <w:highlight w:val="none"/>
          <w:lang w:eastAsia="zh-CN"/>
        </w:rPr>
        <w:t>文件</w:t>
      </w:r>
    </w:p>
    <w:p w14:paraId="19B5619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满足《中华人民共和国政府采购法》第二十二条规定</w:t>
      </w:r>
      <w:r>
        <w:rPr>
          <w:rFonts w:hint="eastAsia" w:ascii="宋体" w:hAnsi="宋体" w:cs="宋体"/>
          <w:b/>
          <w:color w:val="auto"/>
          <w:sz w:val="21"/>
          <w:szCs w:val="21"/>
          <w:highlight w:val="none"/>
          <w:lang w:eastAsia="zh-CN"/>
        </w:rPr>
        <w:t>：</w:t>
      </w:r>
    </w:p>
    <w:p w14:paraId="6C1EC4A3">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.1具有独立承担民事责任的能力（提供法人或者其他组织的营业执照等证明文件、自然人的身份证明）；</w:t>
      </w:r>
    </w:p>
    <w:p w14:paraId="7D12E250">
      <w:pPr>
        <w:spacing w:line="360" w:lineRule="auto"/>
        <w:ind w:firstLine="420"/>
        <w:rPr>
          <w:rFonts w:hint="eastAsia" w:ascii="宋体" w:hAnsi="宋体" w:eastAsia="宋体" w:cs="宋体"/>
          <w:bCs/>
          <w:szCs w:val="21"/>
          <w:highlight w:val="none"/>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.2具有良好的商业信誉和健全的财务会计制度</w:t>
      </w:r>
      <w:r>
        <w:rPr>
          <w:rFonts w:hint="eastAsia" w:ascii="宋体" w:hAnsi="宋体" w:eastAsia="宋体" w:cs="宋体"/>
          <w:szCs w:val="21"/>
          <w:highlight w:val="none"/>
        </w:rPr>
        <w:t>（提供</w:t>
      </w:r>
      <w:r>
        <w:rPr>
          <w:rFonts w:hint="eastAsia" w:ascii="宋体" w:hAnsi="宋体" w:eastAsia="宋体" w:cs="宋体"/>
          <w:szCs w:val="21"/>
          <w:highlight w:val="none"/>
          <w:lang w:eastAsia="zh-CN"/>
        </w:rPr>
        <w:t>资格条件</w:t>
      </w:r>
      <w:r>
        <w:rPr>
          <w:rFonts w:hint="eastAsia" w:ascii="宋体" w:hAnsi="宋体" w:eastAsia="宋体" w:cs="宋体"/>
          <w:szCs w:val="21"/>
          <w:highlight w:val="none"/>
        </w:rPr>
        <w:t>承诺函</w:t>
      </w:r>
      <w:r>
        <w:rPr>
          <w:rFonts w:hint="eastAsia" w:ascii="宋体" w:hAnsi="宋体" w:eastAsia="宋体" w:cs="宋体"/>
          <w:color w:val="000000"/>
          <w:szCs w:val="21"/>
          <w:highlight w:val="none"/>
        </w:rPr>
        <w:t>或</w:t>
      </w:r>
      <w:r>
        <w:rPr>
          <w:rFonts w:hint="eastAsia" w:ascii="宋体" w:hAnsi="宋体" w:eastAsia="宋体" w:cs="宋体"/>
          <w:szCs w:val="21"/>
          <w:highlight w:val="none"/>
        </w:rPr>
        <w:t>提供相应证明材料</w:t>
      </w:r>
      <w:r>
        <w:rPr>
          <w:rFonts w:hint="eastAsia" w:ascii="宋体" w:hAnsi="宋体" w:eastAsia="宋体" w:cs="宋体"/>
          <w:color w:val="0000FF"/>
          <w:szCs w:val="21"/>
          <w:highlight w:val="none"/>
        </w:rPr>
        <w:t>，</w:t>
      </w:r>
      <w:r>
        <w:rPr>
          <w:rFonts w:hint="eastAsia" w:ascii="宋体" w:hAnsi="宋体" w:cs="宋体"/>
          <w:b/>
          <w:color w:val="0000FF"/>
          <w:szCs w:val="21"/>
          <w:highlight w:val="none"/>
          <w:lang w:eastAsia="zh-CN"/>
        </w:rPr>
        <w:t>格式见第七章</w:t>
      </w:r>
      <w:r>
        <w:rPr>
          <w:rFonts w:hint="eastAsia" w:ascii="宋体" w:hAnsi="宋体" w:eastAsia="宋体" w:cs="宋体"/>
          <w:szCs w:val="21"/>
          <w:highlight w:val="none"/>
        </w:rPr>
        <w:t>）；</w:t>
      </w:r>
    </w:p>
    <w:p w14:paraId="461F7094">
      <w:pPr>
        <w:spacing w:line="360" w:lineRule="auto"/>
        <w:ind w:firstLine="420"/>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.3具有履行合同所必需的设备和专业技术能力</w:t>
      </w:r>
      <w:r>
        <w:rPr>
          <w:rFonts w:hint="eastAsia" w:ascii="宋体" w:hAnsi="宋体" w:eastAsia="宋体" w:cs="宋体"/>
          <w:szCs w:val="21"/>
          <w:highlight w:val="none"/>
        </w:rPr>
        <w:t>（提供</w:t>
      </w:r>
      <w:r>
        <w:rPr>
          <w:rFonts w:hint="eastAsia" w:ascii="宋体" w:hAnsi="宋体" w:eastAsia="宋体" w:cs="宋体"/>
          <w:szCs w:val="21"/>
          <w:highlight w:val="none"/>
          <w:lang w:eastAsia="zh-CN"/>
        </w:rPr>
        <w:t>资格条件</w:t>
      </w:r>
      <w:r>
        <w:rPr>
          <w:rFonts w:hint="eastAsia" w:ascii="宋体" w:hAnsi="宋体" w:eastAsia="宋体" w:cs="宋体"/>
          <w:szCs w:val="21"/>
          <w:highlight w:val="none"/>
        </w:rPr>
        <w:t>承诺函</w:t>
      </w:r>
      <w:r>
        <w:rPr>
          <w:rFonts w:hint="eastAsia" w:ascii="宋体" w:hAnsi="宋体" w:eastAsia="宋体" w:cs="宋体"/>
          <w:color w:val="000000"/>
          <w:szCs w:val="21"/>
          <w:highlight w:val="none"/>
        </w:rPr>
        <w:t>或</w:t>
      </w:r>
      <w:r>
        <w:rPr>
          <w:rFonts w:hint="eastAsia" w:ascii="宋体" w:hAnsi="宋体" w:eastAsia="宋体" w:cs="宋体"/>
          <w:szCs w:val="21"/>
          <w:highlight w:val="none"/>
        </w:rPr>
        <w:t>提供相应证明材料</w:t>
      </w:r>
      <w:r>
        <w:rPr>
          <w:rFonts w:hint="eastAsia" w:ascii="宋体" w:hAnsi="宋体" w:eastAsia="宋体" w:cs="宋体"/>
          <w:color w:val="0000FF"/>
          <w:szCs w:val="21"/>
          <w:highlight w:val="none"/>
        </w:rPr>
        <w:t>，</w:t>
      </w:r>
      <w:r>
        <w:rPr>
          <w:rFonts w:hint="eastAsia" w:ascii="宋体" w:hAnsi="宋体" w:cs="宋体"/>
          <w:b/>
          <w:color w:val="0000FF"/>
          <w:szCs w:val="21"/>
          <w:highlight w:val="none"/>
          <w:lang w:eastAsia="zh-CN"/>
        </w:rPr>
        <w:t>格式见第七章</w:t>
      </w:r>
      <w:r>
        <w:rPr>
          <w:rFonts w:hint="eastAsia" w:ascii="宋体" w:hAnsi="宋体" w:eastAsia="宋体" w:cs="宋体"/>
          <w:szCs w:val="21"/>
          <w:highlight w:val="none"/>
        </w:rPr>
        <w:t>）</w:t>
      </w:r>
      <w:r>
        <w:rPr>
          <w:rFonts w:hint="eastAsia" w:ascii="宋体" w:hAnsi="宋体" w:eastAsia="宋体" w:cs="宋体"/>
          <w:color w:val="000000"/>
          <w:szCs w:val="21"/>
          <w:highlight w:val="none"/>
        </w:rPr>
        <w:t>；</w:t>
      </w:r>
    </w:p>
    <w:p w14:paraId="003CBE1F">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.4具有依法缴纳税收和社会保障资金的良好记录（提供</w:t>
      </w:r>
      <w:r>
        <w:rPr>
          <w:rFonts w:hint="eastAsia" w:ascii="宋体" w:hAnsi="宋体" w:eastAsia="宋体" w:cs="宋体"/>
          <w:color w:val="000000"/>
          <w:szCs w:val="21"/>
          <w:highlight w:val="none"/>
          <w:lang w:eastAsia="zh-CN"/>
        </w:rPr>
        <w:t>资格条件</w:t>
      </w:r>
      <w:r>
        <w:rPr>
          <w:rFonts w:hint="eastAsia" w:ascii="宋体" w:hAnsi="宋体" w:eastAsia="宋体" w:cs="宋体"/>
          <w:color w:val="000000"/>
          <w:szCs w:val="21"/>
          <w:highlight w:val="none"/>
        </w:rPr>
        <w:t>承诺函或</w:t>
      </w:r>
      <w:r>
        <w:rPr>
          <w:rFonts w:hint="eastAsia" w:ascii="宋体" w:hAnsi="宋体" w:eastAsia="宋体" w:cs="宋体"/>
          <w:szCs w:val="21"/>
          <w:highlight w:val="none"/>
        </w:rPr>
        <w:t>提供相应证明材料</w:t>
      </w:r>
      <w:r>
        <w:rPr>
          <w:rFonts w:hint="eastAsia" w:ascii="宋体" w:hAnsi="宋体" w:eastAsia="宋体" w:cs="宋体"/>
          <w:color w:val="0000FF"/>
          <w:szCs w:val="21"/>
          <w:highlight w:val="none"/>
        </w:rPr>
        <w:t>，</w:t>
      </w:r>
      <w:r>
        <w:rPr>
          <w:rFonts w:hint="eastAsia" w:ascii="宋体" w:hAnsi="宋体" w:cs="宋体"/>
          <w:b/>
          <w:color w:val="0000FF"/>
          <w:szCs w:val="21"/>
          <w:highlight w:val="none"/>
          <w:lang w:eastAsia="zh-CN"/>
        </w:rPr>
        <w:t>格式见第七章</w:t>
      </w:r>
      <w:r>
        <w:rPr>
          <w:rFonts w:hint="eastAsia" w:ascii="宋体" w:hAnsi="宋体" w:eastAsia="宋体" w:cs="宋体"/>
          <w:color w:val="000000"/>
          <w:szCs w:val="21"/>
          <w:highlight w:val="none"/>
        </w:rPr>
        <w:t>）；</w:t>
      </w:r>
    </w:p>
    <w:p w14:paraId="38E9E2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color w:val="000000"/>
          <w:szCs w:val="21"/>
          <w:highlight w:val="none"/>
        </w:rPr>
        <w:t>4.</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.5参加政府采购活动前三年内，在经营活动中没有重大违法记录</w:t>
      </w:r>
      <w:r>
        <w:rPr>
          <w:rFonts w:hint="eastAsia" w:ascii="宋体" w:hAnsi="宋体" w:eastAsia="宋体" w:cs="宋体"/>
          <w:szCs w:val="21"/>
          <w:highlight w:val="none"/>
        </w:rPr>
        <w:t>（提供</w:t>
      </w:r>
      <w:r>
        <w:rPr>
          <w:rFonts w:hint="eastAsia" w:ascii="宋体" w:hAnsi="宋体" w:eastAsia="宋体" w:cs="宋体"/>
          <w:szCs w:val="21"/>
          <w:highlight w:val="none"/>
          <w:lang w:eastAsia="zh-CN"/>
        </w:rPr>
        <w:t>资格条件</w:t>
      </w:r>
      <w:r>
        <w:rPr>
          <w:rFonts w:hint="eastAsia" w:ascii="宋体" w:hAnsi="宋体" w:eastAsia="宋体" w:cs="宋体"/>
          <w:szCs w:val="21"/>
          <w:highlight w:val="none"/>
        </w:rPr>
        <w:t>承诺函</w:t>
      </w:r>
      <w:r>
        <w:rPr>
          <w:rFonts w:hint="eastAsia" w:ascii="宋体" w:hAnsi="宋体" w:eastAsia="宋体" w:cs="宋体"/>
          <w:color w:val="0000FF"/>
          <w:szCs w:val="21"/>
          <w:highlight w:val="none"/>
        </w:rPr>
        <w:t>，</w:t>
      </w:r>
      <w:r>
        <w:rPr>
          <w:rFonts w:hint="eastAsia" w:ascii="宋体" w:hAnsi="宋体" w:cs="宋体"/>
          <w:b/>
          <w:color w:val="0000FF"/>
          <w:szCs w:val="21"/>
          <w:highlight w:val="none"/>
          <w:lang w:eastAsia="zh-CN"/>
        </w:rPr>
        <w:t>格式见第七章</w:t>
      </w:r>
      <w:r>
        <w:rPr>
          <w:rFonts w:hint="eastAsia" w:ascii="宋体" w:hAnsi="宋体" w:eastAsia="宋体" w:cs="宋体"/>
          <w:szCs w:val="21"/>
          <w:highlight w:val="none"/>
        </w:rPr>
        <w:t>）</w:t>
      </w:r>
      <w:r>
        <w:rPr>
          <w:rFonts w:hint="eastAsia" w:ascii="宋体" w:hAnsi="宋体" w:eastAsia="宋体" w:cs="宋体"/>
          <w:color w:val="000000"/>
          <w:szCs w:val="21"/>
          <w:highlight w:val="none"/>
        </w:rPr>
        <w:t>；</w:t>
      </w:r>
    </w:p>
    <w:p w14:paraId="03D09B30">
      <w:pPr>
        <w:spacing w:line="360" w:lineRule="auto"/>
        <w:ind w:firstLine="422"/>
        <w:rPr>
          <w:rFonts w:ascii="宋体" w:hAnsi="宋体"/>
          <w:color w:val="0000FF"/>
          <w:szCs w:val="21"/>
          <w:highlight w:val="none"/>
        </w:rPr>
      </w:pPr>
      <w:r>
        <w:rPr>
          <w:rFonts w:hint="eastAsia" w:ascii="宋体" w:hAnsi="宋体"/>
          <w:b/>
          <w:color w:val="000000"/>
          <w:szCs w:val="21"/>
          <w:highlight w:val="none"/>
        </w:rPr>
        <w:t>4.</w:t>
      </w:r>
      <w:r>
        <w:rPr>
          <w:rFonts w:hint="eastAsia" w:ascii="宋体" w:hAnsi="宋体"/>
          <w:b/>
          <w:color w:val="000000"/>
          <w:szCs w:val="21"/>
          <w:highlight w:val="none"/>
          <w:lang w:val="en-US" w:eastAsia="zh-CN"/>
        </w:rPr>
        <w:t>2</w:t>
      </w:r>
      <w:r>
        <w:rPr>
          <w:rFonts w:hint="eastAsia" w:ascii="宋体" w:hAnsi="宋体"/>
          <w:b/>
          <w:color w:val="000000"/>
          <w:szCs w:val="21"/>
          <w:highlight w:val="none"/>
        </w:rPr>
        <w:t>供应商符合相关扶持政策的证明材料</w:t>
      </w:r>
      <w:r>
        <w:rPr>
          <w:rFonts w:hint="eastAsia" w:ascii="宋体" w:hAnsi="宋体"/>
          <w:b/>
          <w:color w:val="0000FF"/>
          <w:szCs w:val="21"/>
          <w:highlight w:val="none"/>
        </w:rPr>
        <w:t>（如有落实政府采购政策需满足的资格条件，则必须按要求提供以下材料中的至少一份，否则将被认定为资格审查不合格）</w:t>
      </w:r>
      <w:r>
        <w:rPr>
          <w:rFonts w:hint="eastAsia" w:ascii="宋体" w:hAnsi="宋体"/>
          <w:color w:val="0000FF"/>
          <w:szCs w:val="21"/>
          <w:highlight w:val="none"/>
        </w:rPr>
        <w:t>：</w:t>
      </w:r>
    </w:p>
    <w:p w14:paraId="1773EEFF">
      <w:pPr>
        <w:spacing w:line="360" w:lineRule="auto"/>
        <w:ind w:left="422"/>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lang w:val="en-US" w:eastAsia="zh-CN"/>
        </w:rPr>
        <w:t>2</w:t>
      </w:r>
      <w:r>
        <w:rPr>
          <w:rFonts w:ascii="宋体" w:hAnsi="宋体"/>
          <w:color w:val="000000"/>
          <w:szCs w:val="21"/>
          <w:highlight w:val="none"/>
        </w:rPr>
        <w:t>.1中小企业声明函（</w:t>
      </w:r>
      <w:r>
        <w:rPr>
          <w:rFonts w:hint="eastAsia" w:ascii="宋体" w:hAnsi="宋体"/>
          <w:color w:val="000000"/>
          <w:szCs w:val="21"/>
          <w:highlight w:val="none"/>
          <w:lang w:eastAsia="zh-CN"/>
        </w:rPr>
        <w:t>格式见第七章</w:t>
      </w:r>
      <w:r>
        <w:rPr>
          <w:rFonts w:ascii="宋体" w:hAnsi="宋体"/>
          <w:color w:val="000000"/>
          <w:szCs w:val="21"/>
          <w:highlight w:val="none"/>
        </w:rPr>
        <w:t>）；</w:t>
      </w:r>
    </w:p>
    <w:p w14:paraId="25038E49">
      <w:pPr>
        <w:spacing w:line="360" w:lineRule="auto"/>
        <w:ind w:left="422"/>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lang w:val="en-US" w:eastAsia="zh-CN"/>
        </w:rPr>
        <w:t>2</w:t>
      </w:r>
      <w:r>
        <w:rPr>
          <w:rFonts w:ascii="宋体" w:hAnsi="宋体"/>
          <w:color w:val="000000"/>
          <w:szCs w:val="21"/>
          <w:highlight w:val="none"/>
        </w:rPr>
        <w:t>.2残疾人福利性单位声明函（</w:t>
      </w:r>
      <w:r>
        <w:rPr>
          <w:rFonts w:hint="eastAsia" w:ascii="宋体" w:hAnsi="宋体"/>
          <w:color w:val="000000"/>
          <w:szCs w:val="21"/>
          <w:highlight w:val="none"/>
          <w:lang w:eastAsia="zh-CN"/>
        </w:rPr>
        <w:t>格式见第七章</w:t>
      </w:r>
      <w:r>
        <w:rPr>
          <w:rFonts w:ascii="宋体" w:hAnsi="宋体"/>
          <w:color w:val="000000"/>
          <w:szCs w:val="21"/>
          <w:highlight w:val="none"/>
        </w:rPr>
        <w:t>）；</w:t>
      </w:r>
    </w:p>
    <w:p w14:paraId="04504AC4">
      <w:pPr>
        <w:spacing w:line="360" w:lineRule="auto"/>
        <w:ind w:left="422"/>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lang w:val="en-US" w:eastAsia="zh-CN"/>
        </w:rPr>
        <w:t>2</w:t>
      </w:r>
      <w:r>
        <w:rPr>
          <w:rFonts w:ascii="宋体" w:hAnsi="宋体"/>
          <w:color w:val="000000"/>
          <w:szCs w:val="21"/>
          <w:highlight w:val="none"/>
        </w:rPr>
        <w:t>.3监狱企业证明文件；</w:t>
      </w:r>
    </w:p>
    <w:p w14:paraId="643DB4B9">
      <w:pPr>
        <w:spacing w:line="360" w:lineRule="auto"/>
        <w:ind w:firstLine="422"/>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4.</w:t>
      </w:r>
      <w:r>
        <w:rPr>
          <w:rFonts w:hint="eastAsia" w:ascii="宋体" w:hAnsi="宋体" w:cs="宋体"/>
          <w:b/>
          <w:bCs/>
          <w:color w:val="0000FF"/>
          <w:szCs w:val="21"/>
          <w:highlight w:val="none"/>
          <w:lang w:val="en-US" w:eastAsia="zh-CN"/>
        </w:rPr>
        <w:t>3</w:t>
      </w:r>
      <w:r>
        <w:rPr>
          <w:rFonts w:hint="eastAsia" w:ascii="宋体" w:hAnsi="宋体" w:eastAsia="宋体" w:cs="宋体"/>
          <w:b/>
          <w:bCs/>
          <w:color w:val="0000FF"/>
          <w:szCs w:val="21"/>
          <w:highlight w:val="none"/>
          <w:lang w:eastAsia="zh-CN"/>
        </w:rPr>
        <w:t>特定资格条件的证明材料：</w:t>
      </w:r>
    </w:p>
    <w:p w14:paraId="54BBC2B5">
      <w:pPr>
        <w:spacing w:line="360" w:lineRule="auto"/>
        <w:ind w:firstLine="422"/>
        <w:rPr>
          <w:rFonts w:hint="eastAsia" w:ascii="宋体" w:hAnsi="宋体"/>
          <w:b w:val="0"/>
          <w:bCs w:val="0"/>
          <w:color w:val="auto"/>
          <w:szCs w:val="21"/>
          <w:highlight w:val="none"/>
        </w:rPr>
      </w:pPr>
      <w:r>
        <w:rPr>
          <w:rFonts w:hint="eastAsia" w:ascii="宋体" w:hAnsi="宋体" w:cs="宋体"/>
          <w:b w:val="0"/>
          <w:bCs w:val="0"/>
          <w:color w:val="auto"/>
          <w:szCs w:val="21"/>
          <w:highlight w:val="none"/>
        </w:rPr>
        <w:t>未被“信用中国”网站（www.creditchina.gov.cn）列入</w:t>
      </w:r>
      <w:r>
        <w:rPr>
          <w:rFonts w:hint="eastAsia" w:ascii="宋体" w:hAnsi="宋体" w:cs="宋体"/>
          <w:szCs w:val="21"/>
          <w:highlight w:val="none"/>
        </w:rPr>
        <w:t>失信被执行人、重大税收违法失信主体名单、采购严重违法失信行为记录名单</w:t>
      </w:r>
      <w:r>
        <w:rPr>
          <w:rFonts w:hint="eastAsia" w:ascii="宋体" w:hAnsi="宋体" w:cs="宋体"/>
          <w:b w:val="0"/>
          <w:bCs w:val="0"/>
          <w:color w:val="auto"/>
          <w:szCs w:val="21"/>
          <w:highlight w:val="none"/>
        </w:rPr>
        <w:t>。</w:t>
      </w:r>
      <w:r>
        <w:rPr>
          <w:rFonts w:hint="eastAsia" w:ascii="宋体" w:hAnsi="宋体"/>
          <w:b w:val="0"/>
          <w:bCs w:val="0"/>
          <w:color w:val="auto"/>
          <w:szCs w:val="21"/>
          <w:highlight w:val="none"/>
        </w:rPr>
        <w:t>（</w:t>
      </w:r>
      <w:r>
        <w:rPr>
          <w:rFonts w:hint="eastAsia" w:ascii="宋体" w:hAnsi="宋体"/>
          <w:b w:val="0"/>
          <w:bCs w:val="0"/>
          <w:color w:val="auto"/>
          <w:szCs w:val="21"/>
          <w:highlight w:val="none"/>
          <w:lang w:eastAsia="zh-CN"/>
        </w:rPr>
        <w:t>信用报告）</w:t>
      </w:r>
      <w:r>
        <w:rPr>
          <w:rFonts w:hint="eastAsia" w:ascii="宋体" w:hAnsi="宋体"/>
          <w:b w:val="0"/>
          <w:bCs w:val="0"/>
          <w:color w:val="auto"/>
          <w:szCs w:val="21"/>
          <w:highlight w:val="none"/>
        </w:rPr>
        <w:t>。</w:t>
      </w:r>
    </w:p>
    <w:p w14:paraId="0C586754">
      <w:pPr>
        <w:spacing w:line="360" w:lineRule="auto"/>
        <w:ind w:firstLine="420"/>
        <w:rPr>
          <w:rFonts w:hint="eastAsia" w:ascii="宋体" w:hAnsi="宋体" w:eastAsia="宋体" w:cs="宋体"/>
          <w:b/>
          <w:color w:val="auto"/>
          <w:sz w:val="21"/>
          <w:szCs w:val="21"/>
          <w:highlight w:val="none"/>
        </w:rPr>
      </w:pPr>
      <w:r>
        <w:rPr>
          <w:rFonts w:hint="eastAsia" w:ascii="宋体" w:hAnsi="宋体" w:cs="宋体"/>
          <w:bCs/>
          <w:color w:val="000000"/>
          <w:szCs w:val="21"/>
          <w:highlight w:val="none"/>
          <w:lang w:val="en-US" w:eastAsia="zh-CN" w:bidi="ar-SA"/>
        </w:rPr>
        <w:t>4.4其他有关资格证明的文件</w:t>
      </w:r>
      <w:r>
        <w:rPr>
          <w:rFonts w:hint="eastAsia" w:ascii="宋体" w:hAnsi="宋体" w:eastAsia="宋体" w:cs="宋体"/>
          <w:b/>
          <w:bCs/>
          <w:color w:val="0000FF"/>
          <w:szCs w:val="21"/>
          <w:highlight w:val="none"/>
          <w:lang w:val="en-US" w:eastAsia="zh-CN"/>
        </w:rPr>
        <w:t>（谈判文件如有</w:t>
      </w:r>
      <w:r>
        <w:rPr>
          <w:rFonts w:hint="eastAsia" w:ascii="宋体" w:hAnsi="宋体" w:cs="宋体"/>
          <w:b/>
          <w:bCs/>
          <w:color w:val="0000FF"/>
          <w:szCs w:val="21"/>
          <w:highlight w:val="none"/>
          <w:lang w:val="en-US" w:eastAsia="zh-CN"/>
        </w:rPr>
        <w:t>则</w:t>
      </w:r>
      <w:r>
        <w:rPr>
          <w:rFonts w:hint="eastAsia" w:ascii="宋体" w:hAnsi="宋体" w:eastAsia="宋体" w:cs="宋体"/>
          <w:b/>
          <w:bCs/>
          <w:color w:val="0000FF"/>
          <w:szCs w:val="21"/>
          <w:highlight w:val="none"/>
          <w:lang w:val="en-US" w:eastAsia="zh-CN"/>
        </w:rPr>
        <w:t>必须提供，否则为无效标）。</w:t>
      </w:r>
    </w:p>
    <w:p w14:paraId="2BF131C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符合性审查</w:t>
      </w:r>
      <w:r>
        <w:rPr>
          <w:rFonts w:hint="eastAsia" w:ascii="宋体" w:hAnsi="宋体" w:cs="宋体"/>
          <w:b/>
          <w:color w:val="auto"/>
          <w:sz w:val="21"/>
          <w:szCs w:val="21"/>
          <w:highlight w:val="none"/>
          <w:lang w:eastAsia="zh-CN"/>
        </w:rPr>
        <w:t>文件</w:t>
      </w:r>
    </w:p>
    <w:p w14:paraId="42D624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1供应商情况表</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p>
    <w:p w14:paraId="3C3832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5.2</w:t>
      </w:r>
      <w:r>
        <w:rPr>
          <w:rFonts w:hint="eastAsia" w:ascii="宋体" w:hAnsi="宋体" w:cs="宋体"/>
          <w:b w:val="0"/>
          <w:bCs/>
          <w:color w:val="auto"/>
          <w:sz w:val="21"/>
          <w:szCs w:val="21"/>
          <w:highlight w:val="none"/>
          <w:lang w:eastAsia="zh-CN"/>
        </w:rPr>
        <w:t>响应承诺函</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p>
    <w:p w14:paraId="746FE8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3</w:t>
      </w:r>
      <w:r>
        <w:rPr>
          <w:rFonts w:hint="eastAsia" w:ascii="宋体" w:hAnsi="宋体" w:eastAsia="宋体" w:cs="宋体"/>
          <w:color w:val="000000"/>
          <w:szCs w:val="21"/>
          <w:highlight w:val="none"/>
        </w:rPr>
        <w:t>授权委托书、双方身份证、投标</w:t>
      </w:r>
      <w:r>
        <w:rPr>
          <w:rFonts w:hint="eastAsia" w:ascii="宋体" w:hAnsi="宋体" w:cs="宋体"/>
          <w:color w:val="000000"/>
          <w:szCs w:val="21"/>
          <w:highlight w:val="none"/>
          <w:lang w:eastAsia="zh-CN"/>
        </w:rPr>
        <w:t>人</w:t>
      </w:r>
      <w:r>
        <w:rPr>
          <w:rFonts w:hint="eastAsia" w:ascii="宋体" w:hAnsi="宋体" w:eastAsia="宋体" w:cs="宋体"/>
          <w:color w:val="000000"/>
          <w:szCs w:val="21"/>
          <w:highlight w:val="none"/>
        </w:rPr>
        <w:t>为被授权人近期缴纳社保的证明；</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eastAsia="zh-CN"/>
        </w:rPr>
        <w:t>如有授权</w:t>
      </w:r>
      <w:r>
        <w:rPr>
          <w:rFonts w:hint="eastAsia" w:ascii="宋体" w:hAnsi="宋体" w:cs="宋体"/>
          <w:b w:val="0"/>
          <w:bCs/>
          <w:color w:val="auto"/>
          <w:sz w:val="21"/>
          <w:szCs w:val="21"/>
          <w:highlight w:val="none"/>
          <w:lang w:eastAsia="zh-CN"/>
        </w:rPr>
        <w:t>，必须提供</w:t>
      </w:r>
      <w:r>
        <w:rPr>
          <w:rFonts w:hint="eastAsia" w:ascii="宋体" w:hAnsi="宋体" w:eastAsia="宋体" w:cs="宋体"/>
          <w:b w:val="0"/>
          <w:bCs/>
          <w:color w:val="auto"/>
          <w:sz w:val="21"/>
          <w:szCs w:val="21"/>
          <w:highlight w:val="none"/>
          <w:lang w:eastAsia="zh-CN"/>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p>
    <w:p w14:paraId="088C19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5.4报价分析表</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w:t>
      </w:r>
    </w:p>
    <w:p w14:paraId="26BC9A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项目组成员配置表</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w:t>
      </w:r>
    </w:p>
    <w:p w14:paraId="5F3696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偏离表（</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p>
    <w:p w14:paraId="5F77D3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en-US" w:eastAsia="zh-CN"/>
        </w:rPr>
        <w:t>类似业绩证明材料</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eastAsia="zh-CN"/>
        </w:rPr>
        <w:t>格式见第七章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；谈判响应单位提供2份自202</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年0</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月至今（以合同签订日期为准）承担过类似项目业绩，并提供合同证明材料；</w:t>
      </w:r>
    </w:p>
    <w:p w14:paraId="5D83CE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color w:val="0000FF"/>
          <w:szCs w:val="21"/>
          <w:highlight w:val="none"/>
        </w:rPr>
      </w:pPr>
      <w:r>
        <w:rPr>
          <w:rFonts w:hint="eastAsia" w:ascii="宋体" w:hAnsi="宋体"/>
          <w:color w:val="000000"/>
          <w:szCs w:val="21"/>
          <w:highlight w:val="none"/>
          <w:lang w:val="en-US" w:eastAsia="zh-CN"/>
        </w:rPr>
        <w:t>5.8</w:t>
      </w:r>
      <w:r>
        <w:rPr>
          <w:rFonts w:hint="eastAsia" w:ascii="宋体" w:hAnsi="宋体"/>
          <w:color w:val="000000"/>
          <w:szCs w:val="21"/>
          <w:highlight w:val="none"/>
          <w:lang w:eastAsia="zh-CN"/>
        </w:rPr>
        <w:t>其他</w:t>
      </w:r>
      <w:r>
        <w:rPr>
          <w:rFonts w:hint="eastAsia" w:ascii="宋体" w:hAnsi="宋体"/>
          <w:color w:val="000000"/>
          <w:szCs w:val="21"/>
          <w:highlight w:val="none"/>
        </w:rPr>
        <w:t>相关的符合性审查证明材料。</w:t>
      </w:r>
      <w:r>
        <w:rPr>
          <w:rFonts w:hint="eastAsia" w:ascii="宋体" w:hAnsi="宋体"/>
          <w:b/>
          <w:color w:val="0000FF"/>
          <w:szCs w:val="21"/>
          <w:highlight w:val="none"/>
        </w:rPr>
        <w:t>（如有实质性响应项要求提供的材料则必须提供相应材料，否则将被认定为未实质性响应招标文件要求）</w:t>
      </w:r>
    </w:p>
    <w:p w14:paraId="0642A47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6.绿色采购</w:t>
      </w:r>
    </w:p>
    <w:p w14:paraId="207D2D4B">
      <w:pPr>
        <w:spacing w:line="360" w:lineRule="auto"/>
        <w:ind w:firstLine="420"/>
        <w:rPr>
          <w:rFonts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1若本次采购货物中包含有《节能产品政府采购品目清单》中规定的政府强制采购产品的，供应商须在投标文件中提供产品有效期内的认证证书扫描件等相关证明材料，否则将被认定为未实质性响应招标文件要求。</w:t>
      </w:r>
    </w:p>
    <w:p w14:paraId="72AB3772">
      <w:pPr>
        <w:spacing w:line="360" w:lineRule="auto"/>
        <w:ind w:firstLine="420"/>
        <w:rPr>
          <w:rFonts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8C13BFD">
      <w:pPr>
        <w:spacing w:line="360" w:lineRule="auto"/>
        <w:ind w:firstLine="420"/>
        <w:rPr>
          <w:rFonts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53DE9E6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7、注意事项 </w:t>
      </w:r>
    </w:p>
    <w:p w14:paraId="2CB39B45">
      <w:pPr>
        <w:spacing w:line="360" w:lineRule="auto"/>
        <w:ind w:firstLine="422"/>
        <w:rPr>
          <w:rFonts w:ascii="宋体" w:hAnsi="宋体"/>
          <w:b/>
          <w:color w:val="0000FF"/>
          <w:szCs w:val="21"/>
          <w:highlight w:val="none"/>
        </w:rPr>
      </w:pPr>
      <w:r>
        <w:rPr>
          <w:rFonts w:hint="eastAsia" w:ascii="宋体" w:hAnsi="宋体"/>
          <w:b/>
          <w:szCs w:val="21"/>
          <w:highlight w:val="none"/>
        </w:rPr>
        <w:t>7.1资格审查文件中要求必须提供的材料，供应商必须提供并加盖公章，</w:t>
      </w:r>
      <w:r>
        <w:rPr>
          <w:rFonts w:hint="eastAsia" w:ascii="宋体" w:hAnsi="宋体"/>
          <w:b/>
          <w:color w:val="0000FF"/>
          <w:szCs w:val="21"/>
          <w:highlight w:val="none"/>
        </w:rPr>
        <w:t>否则将被认定为不符合资格审查要求。</w:t>
      </w:r>
    </w:p>
    <w:p w14:paraId="31398526">
      <w:pPr>
        <w:spacing w:line="360" w:lineRule="auto"/>
        <w:ind w:firstLine="422"/>
        <w:rPr>
          <w:rFonts w:ascii="宋体" w:hAnsi="宋体"/>
          <w:b/>
          <w:szCs w:val="21"/>
          <w:highlight w:val="none"/>
        </w:rPr>
      </w:pPr>
      <w:r>
        <w:rPr>
          <w:rFonts w:hint="eastAsia" w:ascii="宋体" w:hAnsi="宋体"/>
          <w:b/>
          <w:szCs w:val="21"/>
          <w:highlight w:val="none"/>
        </w:rPr>
        <w:t>7.2符合性审查文件要求必须提供的材料，供应商必须提供并加盖公章，</w:t>
      </w:r>
      <w:r>
        <w:rPr>
          <w:rFonts w:hint="eastAsia" w:ascii="宋体" w:hAnsi="宋体"/>
          <w:b/>
          <w:color w:val="0000FF"/>
          <w:szCs w:val="21"/>
          <w:highlight w:val="none"/>
        </w:rPr>
        <w:t>否则将被认定为未实质性响应谈判文件要求。</w:t>
      </w:r>
    </w:p>
    <w:p w14:paraId="46BA605F">
      <w:pPr>
        <w:spacing w:line="360" w:lineRule="auto"/>
        <w:ind w:firstLine="422"/>
        <w:rPr>
          <w:rFonts w:ascii="宋体" w:hAnsi="宋体"/>
          <w:b/>
          <w:szCs w:val="21"/>
          <w:highlight w:val="none"/>
        </w:rPr>
      </w:pPr>
      <w:r>
        <w:rPr>
          <w:rFonts w:hint="eastAsia" w:ascii="宋体" w:hAnsi="宋体"/>
          <w:b/>
          <w:szCs w:val="21"/>
          <w:highlight w:val="none"/>
        </w:rPr>
        <w:t>7.3制作电子投标文件时必须与投标文件制作软件目录一一对应，将相关资料上传至相应模块。</w:t>
      </w:r>
    </w:p>
    <w:p w14:paraId="6F3E7C9B">
      <w:pPr>
        <w:spacing w:line="360" w:lineRule="auto"/>
        <w:ind w:firstLine="422"/>
        <w:rPr>
          <w:rFonts w:ascii="宋体" w:hAnsi="宋体"/>
          <w:b/>
          <w:szCs w:val="21"/>
          <w:highlight w:val="none"/>
        </w:rPr>
      </w:pPr>
      <w:r>
        <w:rPr>
          <w:rFonts w:hint="eastAsia" w:ascii="宋体" w:hAnsi="宋体"/>
          <w:b/>
          <w:szCs w:val="21"/>
          <w:highlight w:val="none"/>
        </w:rPr>
        <w:t>7.4开评标过程中如有问题采购代理机构工作人员会及时通过《投标供应商确认函》留存的手机号与供应商联系。请供应商确保该手机号通讯畅通，否则导致的不利后果由供应商自行承担。</w:t>
      </w:r>
    </w:p>
    <w:p w14:paraId="1927565E">
      <w:pPr>
        <w:spacing w:line="360" w:lineRule="auto"/>
        <w:ind w:firstLine="422"/>
        <w:rPr>
          <w:rFonts w:hint="eastAsia" w:ascii="宋体" w:hAnsi="宋体"/>
          <w:b/>
          <w:color w:val="0000FF"/>
          <w:szCs w:val="21"/>
          <w:highlight w:val="none"/>
          <w:lang w:eastAsia="zh-CN"/>
        </w:rPr>
      </w:pPr>
      <w:r>
        <w:rPr>
          <w:rFonts w:hint="eastAsia" w:ascii="宋体" w:hAnsi="宋体"/>
          <w:b/>
          <w:color w:val="0000FF"/>
          <w:szCs w:val="21"/>
          <w:highlight w:val="none"/>
          <w:lang w:val="en-US" w:eastAsia="zh-CN"/>
        </w:rPr>
        <w:t>7.5本项目采购文件要求投标人提供</w:t>
      </w:r>
      <w:r>
        <w:rPr>
          <w:rFonts w:hint="eastAsia" w:ascii="宋体" w:hAnsi="宋体"/>
          <w:b/>
          <w:color w:val="0000FF"/>
          <w:szCs w:val="21"/>
          <w:highlight w:val="none"/>
        </w:rPr>
        <w:t>近期缴纳社保的证明</w:t>
      </w:r>
      <w:r>
        <w:rPr>
          <w:rFonts w:hint="eastAsia" w:ascii="宋体" w:hAnsi="宋体"/>
          <w:b/>
          <w:color w:val="0000FF"/>
          <w:szCs w:val="21"/>
          <w:highlight w:val="none"/>
          <w:lang w:eastAsia="zh-CN"/>
        </w:rPr>
        <w:t>中的“近期”指提交投标文件截止时间前</w:t>
      </w:r>
      <w:r>
        <w:rPr>
          <w:rFonts w:hint="eastAsia" w:ascii="宋体" w:hAnsi="宋体"/>
          <w:b/>
          <w:color w:val="0000FF"/>
          <w:szCs w:val="21"/>
          <w:highlight w:val="none"/>
          <w:lang w:val="en-US" w:eastAsia="zh-CN"/>
        </w:rPr>
        <w:t>3</w:t>
      </w:r>
      <w:r>
        <w:rPr>
          <w:rFonts w:hint="eastAsia" w:ascii="宋体" w:hAnsi="宋体"/>
          <w:b/>
          <w:color w:val="0000FF"/>
          <w:szCs w:val="21"/>
          <w:highlight w:val="none"/>
          <w:lang w:eastAsia="zh-CN"/>
        </w:rPr>
        <w:t>个月内任意一个月的社保缴纳证明。</w:t>
      </w:r>
    </w:p>
    <w:p w14:paraId="2AC27B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color w:val="0000FF"/>
          <w:szCs w:val="21"/>
          <w:highlight w:val="none"/>
        </w:rPr>
      </w:pPr>
      <w:r>
        <w:rPr>
          <w:rFonts w:hint="eastAsia" w:ascii="宋体" w:hAnsi="宋体"/>
          <w:color w:val="000000"/>
          <w:szCs w:val="21"/>
          <w:highlight w:val="none"/>
        </w:rPr>
        <w:t>8.供应商根据谈判文件的规定和采购项目的实际情况，拟在</w:t>
      </w:r>
      <w:r>
        <w:rPr>
          <w:rFonts w:hint="eastAsia" w:ascii="宋体" w:hAnsi="宋体"/>
          <w:color w:val="000000"/>
          <w:szCs w:val="21"/>
          <w:highlight w:val="none"/>
          <w:lang w:eastAsia="zh-CN"/>
        </w:rPr>
        <w:t>成交</w:t>
      </w:r>
      <w:r>
        <w:rPr>
          <w:rFonts w:hint="eastAsia" w:ascii="宋体" w:hAnsi="宋体"/>
          <w:color w:val="000000"/>
          <w:szCs w:val="21"/>
          <w:highlight w:val="none"/>
        </w:rPr>
        <w:t>后将</w:t>
      </w:r>
      <w:r>
        <w:rPr>
          <w:rFonts w:hint="eastAsia" w:ascii="宋体" w:hAnsi="宋体"/>
          <w:color w:val="000000"/>
          <w:szCs w:val="21"/>
          <w:highlight w:val="none"/>
          <w:lang w:eastAsia="zh-CN"/>
        </w:rPr>
        <w:t>成交</w:t>
      </w:r>
      <w:r>
        <w:rPr>
          <w:rFonts w:hint="eastAsia" w:ascii="宋体" w:hAnsi="宋体"/>
          <w:color w:val="000000"/>
          <w:szCs w:val="21"/>
          <w:highlight w:val="none"/>
        </w:rPr>
        <w:t>项目的非主体、非关键性工作分包的，应当在投标文件中载明分包承担主体，分包承担主体应当具备相应资质条件且不得再次分包。</w:t>
      </w:r>
    </w:p>
    <w:p w14:paraId="664A3612">
      <w:pPr>
        <w:spacing w:line="360" w:lineRule="auto"/>
        <w:ind w:firstLine="422"/>
        <w:rPr>
          <w:rFonts w:ascii="宋体" w:hAnsi="宋体"/>
          <w:b/>
          <w:color w:val="000000"/>
          <w:szCs w:val="21"/>
          <w:highlight w:val="none"/>
        </w:rPr>
      </w:pPr>
      <w:r>
        <w:rPr>
          <w:rFonts w:hint="eastAsia" w:ascii="宋体" w:hAnsi="宋体"/>
          <w:b/>
          <w:color w:val="000000"/>
          <w:szCs w:val="21"/>
          <w:highlight w:val="none"/>
        </w:rPr>
        <w:t>三、谈判文件的澄清和修改</w:t>
      </w:r>
    </w:p>
    <w:p w14:paraId="69BB18A7">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1.供应商在获取谈判文件后，若有疑问，应于提交响应文件截止时间前，向采购代理机构提出询问，采购代理机构将按规定予以答复。</w:t>
      </w:r>
    </w:p>
    <w:p w14:paraId="2B3D0BD7">
      <w:pPr>
        <w:spacing w:line="360" w:lineRule="auto"/>
        <w:ind w:firstLine="420"/>
        <w:rPr>
          <w:rFonts w:ascii="宋体" w:hAnsi="宋体"/>
          <w:color w:val="000000"/>
          <w:szCs w:val="21"/>
          <w:highlight w:val="none"/>
        </w:rPr>
      </w:pPr>
      <w:r>
        <w:rPr>
          <w:rFonts w:hint="eastAsia" w:ascii="宋体" w:hAnsi="宋体"/>
          <w:color w:val="000000"/>
          <w:szCs w:val="21"/>
          <w:highlight w:val="none"/>
        </w:rPr>
        <w:t>2.在提交响应文件截止时间前，采购人或者采购代理机构可以对已发出的谈判文件进行必要的澄清或者修改，澄清或者修改的内容作为谈判文件的组成部分。</w:t>
      </w:r>
    </w:p>
    <w:p w14:paraId="6072DEEE">
      <w:pPr>
        <w:spacing w:line="360" w:lineRule="auto"/>
        <w:ind w:firstLine="420"/>
        <w:rPr>
          <w:rFonts w:ascii="宋体" w:hAnsi="宋体"/>
          <w:color w:val="000000"/>
          <w:szCs w:val="21"/>
          <w:highlight w:val="none"/>
        </w:rPr>
      </w:pPr>
      <w:r>
        <w:rPr>
          <w:rFonts w:hint="eastAsia" w:ascii="宋体" w:hAnsi="宋体"/>
          <w:color w:val="000000"/>
          <w:szCs w:val="21"/>
          <w:highlight w:val="none"/>
        </w:rPr>
        <w:t>3.采购代理机构对谈判文件的澄清或者修改，将按规定在提交响应文件截止时间前以补充公告形式在法定的政府采购信息发布媒体上发布。</w:t>
      </w:r>
    </w:p>
    <w:p w14:paraId="56636CBF">
      <w:pPr>
        <w:spacing w:line="360" w:lineRule="auto"/>
        <w:ind w:firstLine="420"/>
        <w:rPr>
          <w:rFonts w:ascii="宋体" w:hAnsi="宋体"/>
          <w:highlight w:val="none"/>
        </w:rPr>
      </w:pPr>
      <w:r>
        <w:rPr>
          <w:rFonts w:hint="eastAsia" w:ascii="宋体" w:hAnsi="宋体"/>
          <w:highlight w:val="none"/>
        </w:rPr>
        <w:t>4.供应商应在</w:t>
      </w:r>
      <w:r>
        <w:rPr>
          <w:rFonts w:hint="eastAsia" w:ascii="宋体" w:hAnsi="宋体"/>
          <w:color w:val="000000"/>
          <w:szCs w:val="21"/>
          <w:highlight w:val="none"/>
        </w:rPr>
        <w:t>提交响应文件截止时间</w:t>
      </w:r>
      <w:r>
        <w:rPr>
          <w:rFonts w:hint="eastAsia" w:ascii="宋体" w:hAnsi="宋体"/>
          <w:highlight w:val="none"/>
        </w:rPr>
        <w:t>前关注原采购信息发布媒体上有无本项目的补充公告。</w:t>
      </w:r>
    </w:p>
    <w:p w14:paraId="41844D4D">
      <w:pPr>
        <w:spacing w:line="360" w:lineRule="auto"/>
        <w:ind w:firstLine="422"/>
        <w:rPr>
          <w:rFonts w:ascii="宋体" w:hAnsi="宋体"/>
          <w:b/>
          <w:color w:val="000000"/>
          <w:szCs w:val="21"/>
          <w:highlight w:val="none"/>
        </w:rPr>
      </w:pPr>
      <w:r>
        <w:rPr>
          <w:rFonts w:hint="eastAsia" w:ascii="宋体" w:hAnsi="宋体"/>
          <w:b/>
          <w:color w:val="000000"/>
          <w:szCs w:val="21"/>
          <w:highlight w:val="none"/>
        </w:rPr>
        <w:t>四、响应文件的提交、撤回和修改</w:t>
      </w:r>
    </w:p>
    <w:p w14:paraId="5CE900FE">
      <w:pPr>
        <w:spacing w:line="360" w:lineRule="auto"/>
        <w:ind w:firstLine="420"/>
        <w:rPr>
          <w:rFonts w:ascii="宋体" w:hAnsi="宋体"/>
          <w:color w:val="000000"/>
          <w:szCs w:val="21"/>
          <w:highlight w:val="none"/>
        </w:rPr>
      </w:pPr>
      <w:r>
        <w:rPr>
          <w:rFonts w:hint="eastAsia" w:ascii="宋体" w:hAnsi="宋体"/>
          <w:color w:val="000000"/>
          <w:szCs w:val="21"/>
          <w:highlight w:val="none"/>
        </w:rPr>
        <w:t>1.响应文件应当在提交响应文件的截止时间前</w:t>
      </w:r>
      <w:r>
        <w:rPr>
          <w:rFonts w:hint="eastAsia" w:ascii="宋体" w:hAnsi="宋体" w:cs="宋体"/>
          <w:color w:val="000000" w:themeColor="text1"/>
          <w:szCs w:val="21"/>
          <w:highlight w:val="none"/>
          <w14:textFill>
            <w14:solidFill>
              <w14:schemeClr w14:val="tx1"/>
            </w14:solidFill>
          </w14:textFill>
        </w:rPr>
        <w:t>制作并上传电子投标文件</w:t>
      </w:r>
      <w:r>
        <w:rPr>
          <w:rFonts w:hint="eastAsia" w:ascii="宋体" w:hAnsi="宋体"/>
          <w:color w:val="000000"/>
          <w:szCs w:val="21"/>
          <w:highlight w:val="none"/>
        </w:rPr>
        <w:t>；</w:t>
      </w:r>
    </w:p>
    <w:p w14:paraId="798885C8">
      <w:pPr>
        <w:spacing w:line="360" w:lineRule="auto"/>
        <w:ind w:firstLine="420"/>
        <w:rPr>
          <w:rFonts w:ascii="宋体" w:hAnsi="宋体"/>
          <w:color w:val="000000"/>
          <w:szCs w:val="21"/>
          <w:highlight w:val="none"/>
        </w:rPr>
      </w:pPr>
      <w:r>
        <w:rPr>
          <w:rFonts w:hint="eastAsia" w:ascii="宋体" w:hAnsi="宋体"/>
          <w:color w:val="000000"/>
          <w:szCs w:val="21"/>
          <w:highlight w:val="none"/>
        </w:rPr>
        <w:t>2.在提交响应文件的截止时间前，供应商可以撤回或者修改响应文件，</w:t>
      </w:r>
      <w:bookmarkStart w:id="13" w:name="_Hlk155612446"/>
      <w:r>
        <w:rPr>
          <w:rFonts w:hint="eastAsia" w:ascii="宋体" w:hAnsi="宋体"/>
          <w:color w:val="000000"/>
          <w:szCs w:val="21"/>
          <w:highlight w:val="none"/>
        </w:rPr>
        <w:t>具体操作方法见《苏采云系统供应商操作手册》。</w:t>
      </w:r>
      <w:bookmarkEnd w:id="13"/>
    </w:p>
    <w:p w14:paraId="22FFCD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000000"/>
          <w:szCs w:val="21"/>
          <w:highlight w:val="none"/>
        </w:rPr>
      </w:pPr>
      <w:r>
        <w:rPr>
          <w:rFonts w:hint="eastAsia" w:ascii="宋体" w:hAnsi="宋体"/>
          <w:color w:val="000000"/>
          <w:szCs w:val="21"/>
          <w:highlight w:val="none"/>
        </w:rPr>
        <w:t>3</w:t>
      </w:r>
      <w:r>
        <w:rPr>
          <w:rFonts w:ascii="宋体" w:hAnsi="宋体"/>
          <w:color w:val="000000"/>
          <w:szCs w:val="21"/>
          <w:highlight w:val="none"/>
        </w:rPr>
        <w:t>.</w:t>
      </w:r>
      <w:r>
        <w:rPr>
          <w:rFonts w:hint="eastAsia" w:ascii="宋体" w:hAnsi="宋体"/>
          <w:color w:val="000000"/>
          <w:szCs w:val="21"/>
          <w:highlight w:val="none"/>
        </w:rPr>
        <w:t>供应商通过“苏采云”系统不见面开标大厅在线参与开标活动。（具体操作详见《苏采云系统供应商操作手册》，网址链接</w:t>
      </w:r>
    </w:p>
    <w:p w14:paraId="4CA300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olor w:val="000000"/>
          <w:szCs w:val="21"/>
          <w:highlight w:val="none"/>
        </w:rPr>
        <w:t>https://czju.suzhou.gov.cn/zfcg/html/content/20231220161910031.shtml）。</w:t>
      </w:r>
    </w:p>
    <w:p w14:paraId="7A5B42ED">
      <w:pPr>
        <w:spacing w:line="360" w:lineRule="auto"/>
        <w:ind w:firstLine="422"/>
        <w:rPr>
          <w:rFonts w:ascii="宋体" w:hAnsi="宋体"/>
          <w:b/>
          <w:color w:val="000000"/>
          <w:szCs w:val="21"/>
          <w:highlight w:val="none"/>
        </w:rPr>
      </w:pPr>
      <w:r>
        <w:rPr>
          <w:rFonts w:hint="eastAsia" w:ascii="宋体" w:hAnsi="宋体"/>
          <w:b/>
          <w:color w:val="000000"/>
          <w:szCs w:val="21"/>
          <w:highlight w:val="none"/>
        </w:rPr>
        <w:t>五、质疑</w:t>
      </w:r>
    </w:p>
    <w:p w14:paraId="07DD7798">
      <w:pPr>
        <w:pStyle w:val="12"/>
        <w:spacing w:line="360" w:lineRule="auto"/>
        <w:rPr>
          <w:rFonts w:ascii="宋体" w:hAnsi="宋体" w:eastAsia="宋体"/>
          <w:color w:val="000000"/>
          <w:sz w:val="21"/>
          <w:szCs w:val="21"/>
          <w:highlight w:val="none"/>
        </w:rPr>
      </w:pPr>
      <w:r>
        <w:rPr>
          <w:rFonts w:hint="eastAsia" w:ascii="宋体" w:hAnsi="宋体"/>
          <w:color w:val="000000"/>
          <w:sz w:val="21"/>
          <w:szCs w:val="21"/>
          <w:highlight w:val="none"/>
        </w:rPr>
        <w:t>1.</w:t>
      </w:r>
      <w:r>
        <w:rPr>
          <w:rFonts w:hint="eastAsia" w:ascii="宋体" w:hAnsi="宋体" w:eastAsia="宋体"/>
          <w:color w:val="000000"/>
          <w:sz w:val="21"/>
          <w:szCs w:val="21"/>
          <w:highlight w:val="none"/>
        </w:rPr>
        <w:t>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highlight w:val="none"/>
        </w:rPr>
        <w:t>http://www.szzyjy.com.cn:8086/kssfzx/034004/034004002/20190929/5beba8e5-100a-4262-89c0-d476cc460507.html</w:t>
      </w:r>
      <w:r>
        <w:rPr>
          <w:rFonts w:hint="eastAsia" w:ascii="宋体" w:hAnsi="宋体" w:eastAsia="宋体"/>
          <w:color w:val="000000"/>
          <w:sz w:val="21"/>
          <w:szCs w:val="21"/>
          <w:highlight w:val="none"/>
        </w:rPr>
        <w:t>）。</w:t>
      </w:r>
    </w:p>
    <w:p w14:paraId="25567450">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供应商应当在法定质疑期内一次性提出针对同一采购程序环节的质疑。</w:t>
      </w:r>
    </w:p>
    <w:p w14:paraId="0353D7C9">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采购人、采购代理机构应当在收到供应商书面质疑后七个工作日内作出答复，并以书面形式通知质疑供应商和其他相关供应商。</w:t>
      </w:r>
    </w:p>
    <w:p w14:paraId="362DA1CE">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2.质疑函应包括以下主要内容，并按照</w:t>
      </w:r>
      <w:r>
        <w:rPr>
          <w:rFonts w:ascii="宋体" w:hAnsi="宋体" w:eastAsia="宋体"/>
          <w:color w:val="000000"/>
          <w:sz w:val="21"/>
          <w:szCs w:val="21"/>
          <w:highlight w:val="none"/>
        </w:rPr>
        <w:t>“</w:t>
      </w:r>
      <w:r>
        <w:rPr>
          <w:rFonts w:hint="eastAsia" w:ascii="宋体" w:hAnsi="宋体" w:eastAsia="宋体"/>
          <w:color w:val="000000"/>
          <w:sz w:val="21"/>
          <w:szCs w:val="21"/>
          <w:highlight w:val="none"/>
        </w:rPr>
        <w:t>谁主张、谁举证</w:t>
      </w:r>
      <w:r>
        <w:rPr>
          <w:rFonts w:ascii="宋体" w:hAnsi="宋体" w:eastAsia="宋体"/>
          <w:color w:val="000000"/>
          <w:sz w:val="21"/>
          <w:szCs w:val="21"/>
          <w:highlight w:val="none"/>
        </w:rPr>
        <w:t>”</w:t>
      </w:r>
      <w:r>
        <w:rPr>
          <w:rFonts w:hint="eastAsia" w:ascii="宋体" w:hAnsi="宋体" w:eastAsia="宋体"/>
          <w:color w:val="000000"/>
          <w:sz w:val="21"/>
          <w:szCs w:val="21"/>
          <w:highlight w:val="none"/>
        </w:rPr>
        <w:t>的原则，附上必要的证明材料。　　　　　　　</w:t>
      </w:r>
    </w:p>
    <w:p w14:paraId="65861A7A">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2.1供应商的姓名或者名称、地址、邮编、联系人及联系电话；</w:t>
      </w:r>
    </w:p>
    <w:p w14:paraId="0A3FC6A6">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2.2质疑项目名称、编号；</w:t>
      </w:r>
    </w:p>
    <w:p w14:paraId="657702C9">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2.3具体、明确的质疑事项和与质疑事项相关的请求；</w:t>
      </w:r>
    </w:p>
    <w:p w14:paraId="204A016E">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2.4具体的事实依据及相关证据材料；</w:t>
      </w:r>
    </w:p>
    <w:p w14:paraId="07B67081">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2.5必要的法律依据；</w:t>
      </w:r>
    </w:p>
    <w:p w14:paraId="595A1CB2">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2.6提出质疑的日期；</w:t>
      </w:r>
    </w:p>
    <w:p w14:paraId="4DBB75F4">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ascii="宋体" w:hAnsi="宋体" w:eastAsia="宋体"/>
          <w:color w:val="000000"/>
          <w:sz w:val="21"/>
          <w:szCs w:val="21"/>
          <w:highlight w:val="none"/>
        </w:rPr>
        <w:t>.7</w:t>
      </w:r>
      <w:r>
        <w:rPr>
          <w:rFonts w:hint="eastAsia" w:ascii="宋体" w:hAnsi="宋体" w:eastAsia="宋体"/>
          <w:color w:val="000000"/>
          <w:sz w:val="21"/>
          <w:szCs w:val="21"/>
          <w:highlight w:val="none"/>
        </w:rPr>
        <w:t>依法获取谈判文件的证明（《投标供应商确认函》）</w:t>
      </w:r>
    </w:p>
    <w:p w14:paraId="09FA004B">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ascii="宋体" w:hAnsi="宋体" w:eastAsia="宋体"/>
          <w:color w:val="000000"/>
          <w:sz w:val="21"/>
          <w:szCs w:val="21"/>
          <w:highlight w:val="none"/>
        </w:rPr>
        <w:t>8</w:t>
      </w:r>
      <w:r>
        <w:rPr>
          <w:rFonts w:hint="eastAsia" w:ascii="宋体" w:hAnsi="宋体" w:eastAsia="宋体"/>
          <w:color w:val="000000"/>
          <w:sz w:val="21"/>
          <w:szCs w:val="21"/>
          <w:highlight w:val="none"/>
        </w:rPr>
        <w:t>供应商为自然人的，应当由本人签字；供应商为法人或者其他组织的，应当由法定代表人、主要负责人、或者其授权代表签字或者盖章，并加盖公章。并附上公司营业执照、相关人员身份证明、已报名的证明材料等。</w:t>
      </w:r>
    </w:p>
    <w:p w14:paraId="07F3A792">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ascii="宋体" w:hAnsi="宋体" w:eastAsia="宋体"/>
          <w:color w:val="000000"/>
          <w:sz w:val="21"/>
          <w:szCs w:val="21"/>
          <w:highlight w:val="none"/>
        </w:rPr>
        <w:t>9</w:t>
      </w:r>
      <w:r>
        <w:rPr>
          <w:rFonts w:hint="eastAsia" w:ascii="宋体" w:hAnsi="宋体" w:eastAsia="宋体"/>
          <w:color w:val="000000"/>
          <w:sz w:val="21"/>
          <w:szCs w:val="21"/>
          <w:highlight w:val="none"/>
        </w:rPr>
        <w:t>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p>
    <w:p w14:paraId="0B79AEFB">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代理人提出质疑，应当提交供应商签署的授权委托书。</w:t>
      </w:r>
    </w:p>
    <w:p w14:paraId="11872E50">
      <w:pPr>
        <w:pStyle w:val="12"/>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6FA7D727">
      <w:pPr>
        <w:pStyle w:val="1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六、成交服务费</w:t>
      </w:r>
    </w:p>
    <w:p w14:paraId="73A1F7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1"/>
          <w:highlight w:val="none"/>
          <w:lang w:eastAsia="zh-CN"/>
        </w:rPr>
      </w:pPr>
      <w:r>
        <w:rPr>
          <w:rFonts w:hint="eastAsia" w:ascii="宋体" w:hAnsi="宋体" w:eastAsia="宋体"/>
          <w:color w:val="000000"/>
          <w:sz w:val="21"/>
          <w:szCs w:val="21"/>
          <w:highlight w:val="none"/>
        </w:rPr>
        <w:t>成交服务费：成交单位根据预算金额按差额定率累进法计算并支付成交服务费：100万元以下部分收取1.5%；100万元（含）-500万元部分收取1.1%；500万元（含）-1000万元部分收取0.8%；1000万元（含）～5000万元部分收取0.5%，5000万元（含）以上部分收取0.25%，不足叁仟元按叁仟元整收取）。该费用应在领取成交通知书前付清。成交单位如果未按规定交纳成交服务费，招标代理机构保留诉讼的权利。成交服务费缴纳账户：</w:t>
      </w:r>
      <w:r>
        <w:rPr>
          <w:rFonts w:hint="eastAsia"/>
          <w:bCs/>
          <w:kern w:val="2"/>
          <w:sz w:val="21"/>
          <w:szCs w:val="21"/>
          <w:highlight w:val="none"/>
        </w:rPr>
        <w:t>苏州连庆项目管理有限公司，</w:t>
      </w:r>
      <w:r>
        <w:rPr>
          <w:rFonts w:hint="eastAsia"/>
          <w:bCs/>
          <w:kern w:val="2"/>
          <w:sz w:val="21"/>
          <w:szCs w:val="21"/>
          <w:highlight w:val="none"/>
          <w:lang w:eastAsia="zh-CN"/>
        </w:rPr>
        <w:t>账号</w:t>
      </w:r>
      <w:r>
        <w:rPr>
          <w:rFonts w:hint="eastAsia"/>
          <w:bCs/>
          <w:kern w:val="2"/>
          <w:sz w:val="21"/>
          <w:szCs w:val="21"/>
          <w:highlight w:val="none"/>
        </w:rPr>
        <w:t>：391680666018011137278，开户行:交通银行昆山开发区支行</w:t>
      </w:r>
      <w:r>
        <w:rPr>
          <w:rFonts w:hint="eastAsia"/>
          <w:bCs/>
          <w:kern w:val="2"/>
          <w:sz w:val="21"/>
          <w:szCs w:val="21"/>
          <w:highlight w:val="none"/>
          <w:lang w:eastAsia="zh-CN"/>
        </w:rPr>
        <w:t>。</w:t>
      </w:r>
    </w:p>
    <w:p w14:paraId="330B61B1">
      <w:pPr>
        <w:spacing w:line="360" w:lineRule="auto"/>
        <w:ind w:firstLine="482"/>
        <w:rPr>
          <w:rFonts w:hint="eastAsia" w:ascii="宋体" w:hAnsi="宋体"/>
          <w:b/>
          <w:color w:val="auto"/>
          <w:sz w:val="24"/>
          <w:szCs w:val="24"/>
          <w:highlight w:val="none"/>
        </w:rPr>
      </w:pPr>
    </w:p>
    <w:p w14:paraId="74181524">
      <w:pPr>
        <w:spacing w:line="360" w:lineRule="auto"/>
        <w:ind w:firstLine="482"/>
        <w:rPr>
          <w:rFonts w:hint="eastAsia" w:ascii="宋体" w:hAnsi="宋体"/>
          <w:b/>
          <w:color w:val="auto"/>
          <w:sz w:val="24"/>
          <w:szCs w:val="24"/>
          <w:highlight w:val="none"/>
        </w:rPr>
      </w:pPr>
    </w:p>
    <w:p w14:paraId="33D0F8F0">
      <w:pPr>
        <w:spacing w:line="360" w:lineRule="auto"/>
        <w:ind w:firstLine="482"/>
        <w:rPr>
          <w:rFonts w:hint="eastAsia" w:ascii="宋体" w:hAnsi="宋体"/>
          <w:b/>
          <w:color w:val="auto"/>
          <w:sz w:val="24"/>
          <w:szCs w:val="24"/>
          <w:highlight w:val="none"/>
        </w:rPr>
      </w:pPr>
    </w:p>
    <w:p w14:paraId="0E218D7D">
      <w:pPr>
        <w:spacing w:line="360" w:lineRule="auto"/>
        <w:ind w:firstLine="482"/>
        <w:rPr>
          <w:rFonts w:hint="eastAsia" w:ascii="宋体" w:hAnsi="宋体"/>
          <w:b/>
          <w:color w:val="auto"/>
          <w:sz w:val="24"/>
          <w:szCs w:val="24"/>
          <w:highlight w:val="none"/>
        </w:rPr>
      </w:pPr>
    </w:p>
    <w:p w14:paraId="5A530A6B">
      <w:pPr>
        <w:spacing w:line="360" w:lineRule="auto"/>
        <w:ind w:firstLine="482"/>
        <w:rPr>
          <w:rFonts w:hint="eastAsia" w:ascii="宋体" w:hAnsi="宋体"/>
          <w:b/>
          <w:color w:val="auto"/>
          <w:sz w:val="24"/>
          <w:szCs w:val="24"/>
          <w:highlight w:val="none"/>
        </w:rPr>
      </w:pPr>
    </w:p>
    <w:p w14:paraId="0C98AA3B">
      <w:pPr>
        <w:spacing w:line="360" w:lineRule="auto"/>
        <w:ind w:firstLine="480"/>
        <w:rPr>
          <w:rFonts w:ascii="宋体" w:hAnsi="宋体"/>
          <w:color w:val="auto"/>
          <w:sz w:val="24"/>
          <w:szCs w:val="24"/>
          <w:highlight w:val="none"/>
        </w:rPr>
        <w:sectPr>
          <w:headerReference r:id="rId4" w:type="first"/>
          <w:footerReference r:id="rId6" w:type="first"/>
          <w:headerReference r:id="rId3" w:type="default"/>
          <w:footerReference r:id="rId5" w:type="default"/>
          <w:pgSz w:w="11906" w:h="16838"/>
          <w:pgMar w:top="1247" w:right="1418" w:bottom="1021" w:left="1701" w:header="851" w:footer="992" w:gutter="0"/>
          <w:cols w:space="720" w:num="1"/>
          <w:titlePg/>
          <w:docGrid w:linePitch="360" w:charSpace="0"/>
        </w:sectPr>
      </w:pPr>
    </w:p>
    <w:p w14:paraId="1A46FFC0">
      <w:pPr>
        <w:pStyle w:val="2"/>
        <w:numPr>
          <w:ilvl w:val="0"/>
          <w:numId w:val="10"/>
        </w:numPr>
        <w:bidi w:val="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 </w:t>
      </w:r>
      <w:bookmarkStart w:id="14" w:name="_Toc32597"/>
      <w:r>
        <w:rPr>
          <w:rFonts w:hint="eastAsia" w:ascii="宋体" w:hAnsi="宋体" w:eastAsia="宋体" w:cs="宋体"/>
          <w:b/>
          <w:bCs/>
          <w:color w:val="auto"/>
          <w:highlight w:val="none"/>
          <w:lang w:eastAsia="zh-CN"/>
        </w:rPr>
        <w:t>采购需求</w:t>
      </w:r>
      <w:bookmarkEnd w:id="14"/>
    </w:p>
    <w:bookmarkEnd w:id="4"/>
    <w:bookmarkEnd w:id="5"/>
    <w:bookmarkEnd w:id="6"/>
    <w:bookmarkEnd w:id="7"/>
    <w:p w14:paraId="27F6C0F2">
      <w:pPr>
        <w:spacing w:line="360" w:lineRule="auto"/>
        <w:ind w:firstLine="422"/>
        <w:rPr>
          <w:rFonts w:hint="eastAsia" w:ascii="宋体" w:hAnsi="宋体" w:eastAsia="宋体" w:cs="宋体"/>
          <w:b w:val="0"/>
          <w:bCs w:val="0"/>
          <w:color w:val="auto"/>
          <w:sz w:val="21"/>
          <w:szCs w:val="21"/>
          <w:highlight w:val="none"/>
        </w:rPr>
      </w:pPr>
      <w:r>
        <w:rPr>
          <w:rFonts w:hint="eastAsia" w:ascii="宋体" w:hAnsi="宋体"/>
          <w:b/>
          <w:color w:val="0000FF"/>
          <w:szCs w:val="21"/>
          <w:highlight w:val="none"/>
        </w:rPr>
        <w:t>本章</w:t>
      </w:r>
      <w:r>
        <w:rPr>
          <w:rFonts w:ascii="宋体" w:hAnsi="宋体"/>
          <w:b/>
          <w:color w:val="0000FF"/>
          <w:szCs w:val="21"/>
          <w:highlight w:val="none"/>
        </w:rPr>
        <w:t>打</w:t>
      </w:r>
      <w:bookmarkStart w:id="15" w:name="_Hlk81407760"/>
      <w:r>
        <w:rPr>
          <w:rFonts w:ascii="宋体" w:hAnsi="宋体" w:cs="Segoe UI Symbol"/>
          <w:b/>
          <w:color w:val="0000FF"/>
          <w:szCs w:val="21"/>
          <w:highlight w:val="none"/>
        </w:rPr>
        <w:t>★</w:t>
      </w:r>
      <w:bookmarkEnd w:id="15"/>
      <w:r>
        <w:rPr>
          <w:rFonts w:ascii="宋体" w:hAnsi="宋体"/>
          <w:b/>
          <w:color w:val="0000FF"/>
          <w:szCs w:val="21"/>
          <w:highlight w:val="none"/>
        </w:rPr>
        <w:t>项为本项目</w:t>
      </w:r>
      <w:r>
        <w:rPr>
          <w:rFonts w:hint="eastAsia" w:ascii="宋体" w:hAnsi="宋体"/>
          <w:b/>
          <w:color w:val="0000FF"/>
          <w:szCs w:val="21"/>
          <w:highlight w:val="none"/>
        </w:rPr>
        <w:t>实质性响应项，供应商须在偏离表中如实填写响应情况，如有要求提供材料的，须按要求提供相应材料。偏离表未填写、负偏离、未提供所要求的材料的，将被视为无效响应。</w:t>
      </w:r>
    </w:p>
    <w:p w14:paraId="11C0C23D">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50544974">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cs="宋体"/>
          <w:color w:val="auto"/>
          <w:sz w:val="21"/>
          <w:szCs w:val="21"/>
          <w:highlight w:val="none"/>
          <w:lang w:eastAsia="zh-CN"/>
        </w:rPr>
        <w:t>JSZC-320583-SZLQ-T2026-0002</w:t>
      </w:r>
      <w:r>
        <w:rPr>
          <w:rFonts w:hint="eastAsia" w:ascii="宋体" w:hAnsi="宋体" w:eastAsia="宋体" w:cs="宋体"/>
          <w:color w:val="auto"/>
          <w:sz w:val="21"/>
          <w:szCs w:val="21"/>
          <w:highlight w:val="none"/>
        </w:rPr>
        <w:t>；</w:t>
      </w:r>
    </w:p>
    <w:p w14:paraId="0FAF2677">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2026年周市镇第三方水质检测服务项目</w:t>
      </w:r>
      <w:r>
        <w:rPr>
          <w:rFonts w:hint="eastAsia" w:ascii="宋体" w:hAnsi="宋体" w:eastAsia="宋体" w:cs="宋体"/>
          <w:color w:val="auto"/>
          <w:sz w:val="21"/>
          <w:szCs w:val="21"/>
          <w:highlight w:val="none"/>
        </w:rPr>
        <w:t>；</w:t>
      </w:r>
    </w:p>
    <w:p w14:paraId="6238FF9F">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3.服务期：</w:t>
      </w:r>
      <w:r>
        <w:rPr>
          <w:rFonts w:hint="eastAsia" w:ascii="宋体" w:hAnsi="宋体" w:eastAsia="宋体" w:cs="宋体"/>
          <w:color w:val="auto"/>
          <w:sz w:val="21"/>
          <w:szCs w:val="21"/>
          <w:highlight w:val="none"/>
          <w:lang w:val="en-US" w:eastAsia="zh-CN"/>
        </w:rPr>
        <w:t>一年，具体开始时间以甲方书面开工通知确定的时间为准</w:t>
      </w:r>
      <w:r>
        <w:rPr>
          <w:rFonts w:hint="eastAsia" w:ascii="宋体" w:hAnsi="宋体" w:eastAsia="宋体" w:cs="宋体"/>
          <w:color w:val="auto"/>
          <w:sz w:val="21"/>
          <w:szCs w:val="21"/>
          <w:highlight w:val="none"/>
        </w:rPr>
        <w:t>。</w:t>
      </w:r>
    </w:p>
    <w:p w14:paraId="08B61406">
      <w:pPr>
        <w:spacing w:line="360" w:lineRule="auto"/>
        <w:ind w:firstLine="420" w:firstLineChars="200"/>
        <w:rPr>
          <w:rFonts w:hint="eastAsia" w:ascii="宋体" w:hAnsi="宋体" w:eastAsia="宋体" w:cs="宋体"/>
          <w:smallCaps/>
          <w:color w:val="000000"/>
          <w:szCs w:val="21"/>
          <w:highlight w:val="none"/>
        </w:rPr>
      </w:pPr>
      <w:bookmarkStart w:id="16" w:name="_Toc9565"/>
      <w:r>
        <w:rPr>
          <w:rFonts w:hint="eastAsia" w:ascii="宋体" w:hAnsi="宋体" w:eastAsia="宋体" w:cs="宋体"/>
          <w:szCs w:val="21"/>
          <w:highlight w:val="none"/>
        </w:rPr>
        <w:t>二、招标内容：</w:t>
      </w:r>
      <w:r>
        <w:rPr>
          <w:rFonts w:hint="eastAsia" w:ascii="宋体" w:hAnsi="宋体" w:eastAsia="宋体" w:cs="宋体"/>
          <w:smallCaps/>
          <w:color w:val="000000"/>
          <w:szCs w:val="21"/>
          <w:highlight w:val="none"/>
        </w:rPr>
        <w:t>为掌握全镇河道水质状况，</w:t>
      </w:r>
      <w:r>
        <w:rPr>
          <w:rFonts w:hint="eastAsia" w:ascii="宋体" w:hAnsi="宋体" w:eastAsia="宋体" w:cs="宋体"/>
          <w:szCs w:val="21"/>
          <w:highlight w:val="none"/>
          <w:lang w:val="en-US" w:eastAsia="zh-CN"/>
        </w:rPr>
        <w:t>对全镇325条河道开展定期检测服务</w:t>
      </w:r>
      <w:r>
        <w:rPr>
          <w:rFonts w:hint="eastAsia" w:ascii="宋体" w:hAnsi="宋体" w:eastAsia="宋体" w:cs="宋体"/>
          <w:smallCaps/>
          <w:color w:val="000000"/>
          <w:szCs w:val="21"/>
          <w:highlight w:val="none"/>
        </w:rPr>
        <w:t>。内容如下：</w:t>
      </w:r>
    </w:p>
    <w:p w14:paraId="4C2AEE5D">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河道</w:t>
      </w:r>
      <w:r>
        <w:rPr>
          <w:rFonts w:hint="eastAsia" w:ascii="宋体" w:hAnsi="宋体" w:eastAsia="宋体" w:cs="宋体"/>
          <w:color w:val="auto"/>
          <w:sz w:val="21"/>
          <w:szCs w:val="21"/>
          <w:highlight w:val="none"/>
          <w:lang w:val="en-US" w:eastAsia="zh-CN"/>
        </w:rPr>
        <w:t>水质</w:t>
      </w:r>
      <w:r>
        <w:rPr>
          <w:rFonts w:hint="eastAsia" w:ascii="宋体" w:hAnsi="宋体" w:eastAsia="宋体" w:cs="宋体"/>
          <w:color w:val="auto"/>
          <w:sz w:val="21"/>
          <w:szCs w:val="21"/>
          <w:highlight w:val="none"/>
        </w:rPr>
        <w:t>检测服务</w:t>
      </w:r>
      <w:r>
        <w:rPr>
          <w:rFonts w:hint="eastAsia" w:ascii="宋体" w:hAnsi="宋体" w:eastAsia="宋体" w:cs="宋体"/>
          <w:color w:val="auto"/>
          <w:sz w:val="21"/>
          <w:szCs w:val="21"/>
          <w:highlight w:val="none"/>
          <w:lang w:val="en-US" w:eastAsia="zh-CN"/>
        </w:rPr>
        <w:t>点位数量共计：5300个；</w:t>
      </w:r>
    </w:p>
    <w:p w14:paraId="54E48F11">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2.检测指标：河道水质检测指标为化学需氧量(COD)、溶解氧、高锰酸盐指数、氨氮(NH3-N)、总磷(TP)（按地表水环境标准）五项指标；</w:t>
      </w:r>
    </w:p>
    <w:p w14:paraId="39F8FE25">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3.检测频次：河道水质检测每月1次，超标河道进行复采；</w:t>
      </w:r>
    </w:p>
    <w:p w14:paraId="0F0A5DC9">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4.检测时间：2026年6月-2027年5月；</w:t>
      </w:r>
    </w:p>
    <w:p w14:paraId="4EB69D7E">
      <w:pPr>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其他要求：常规到场采样每月5日前完成，水质报告15日前完成；因降雨采样延期，需在降雨结束1日后、3日内完成采样；超标河道复采通知发出后，需在1日内完成采样，7个工作日内出报告；所有水质检测按照单条河道、单次出报告。</w:t>
      </w:r>
    </w:p>
    <w:p w14:paraId="48647B10">
      <w:p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三、招标总体要求：</w:t>
      </w:r>
    </w:p>
    <w:p w14:paraId="51D1FE03">
      <w:pPr>
        <w:spacing w:line="360" w:lineRule="auto"/>
        <w:ind w:firstLine="420" w:firstLineChars="200"/>
        <w:rPr>
          <w:rFonts w:hint="eastAsia" w:ascii="宋体" w:hAnsi="宋体" w:eastAsia="宋体" w:cs="宋体"/>
          <w:smallCaps/>
          <w:color w:val="000000"/>
          <w:szCs w:val="21"/>
          <w:highlight w:val="none"/>
        </w:rPr>
      </w:pPr>
      <w:r>
        <w:rPr>
          <w:rFonts w:hint="eastAsia" w:ascii="宋体" w:hAnsi="宋体" w:eastAsia="宋体" w:cs="宋体"/>
          <w:smallCaps/>
          <w:color w:val="000000"/>
          <w:szCs w:val="21"/>
          <w:highlight w:val="none"/>
        </w:rPr>
        <w:t>★（一）检测时效要求</w:t>
      </w:r>
    </w:p>
    <w:p w14:paraId="000A93D5">
      <w:pPr>
        <w:spacing w:line="360" w:lineRule="auto"/>
        <w:ind w:firstLine="420" w:firstLineChars="200"/>
        <w:rPr>
          <w:rFonts w:hint="eastAsia" w:ascii="宋体" w:hAnsi="宋体" w:eastAsia="宋体" w:cs="宋体"/>
          <w:smallCaps/>
          <w:color w:val="000000"/>
          <w:szCs w:val="21"/>
          <w:highlight w:val="none"/>
          <w:lang w:eastAsia="zh-CN"/>
        </w:rPr>
      </w:pPr>
      <w:r>
        <w:rPr>
          <w:rFonts w:hint="eastAsia" w:ascii="宋体" w:hAnsi="宋体" w:eastAsia="宋体" w:cs="宋体"/>
          <w:smallCaps/>
          <w:color w:val="000000"/>
          <w:szCs w:val="21"/>
          <w:highlight w:val="none"/>
          <w:lang w:val="en-US" w:eastAsia="zh-CN"/>
        </w:rPr>
        <w:t>1.</w:t>
      </w:r>
      <w:r>
        <w:rPr>
          <w:rFonts w:hint="eastAsia" w:ascii="宋体" w:hAnsi="宋体" w:eastAsia="宋体" w:cs="宋体"/>
          <w:smallCaps/>
          <w:color w:val="000000"/>
          <w:szCs w:val="21"/>
          <w:highlight w:val="none"/>
        </w:rPr>
        <w:t>断面考核及交办河道水质检测，要求取样后48小时出检测结果</w:t>
      </w:r>
      <w:r>
        <w:rPr>
          <w:rFonts w:hint="eastAsia" w:ascii="宋体" w:hAnsi="宋体" w:eastAsia="宋体" w:cs="宋体"/>
          <w:smallCaps/>
          <w:color w:val="000000"/>
          <w:szCs w:val="21"/>
          <w:highlight w:val="none"/>
          <w:lang w:eastAsia="zh-CN"/>
        </w:rPr>
        <w:t>。</w:t>
      </w:r>
    </w:p>
    <w:p w14:paraId="1D7A966F">
      <w:pPr>
        <w:spacing w:line="360" w:lineRule="auto"/>
        <w:ind w:firstLine="420" w:firstLineChars="200"/>
        <w:rPr>
          <w:rFonts w:hint="eastAsia" w:ascii="宋体" w:hAnsi="宋体" w:eastAsia="宋体" w:cs="宋体"/>
          <w:smallCaps/>
          <w:color w:val="000000"/>
          <w:szCs w:val="21"/>
          <w:highlight w:val="none"/>
        </w:rPr>
      </w:pPr>
      <w:r>
        <w:rPr>
          <w:rFonts w:hint="eastAsia" w:ascii="宋体" w:hAnsi="宋体" w:eastAsia="宋体" w:cs="宋体"/>
          <w:smallCaps/>
          <w:color w:val="000000"/>
          <w:szCs w:val="21"/>
          <w:highlight w:val="none"/>
          <w:lang w:val="en-US" w:eastAsia="zh-CN"/>
        </w:rPr>
        <w:t>2.</w:t>
      </w:r>
      <w:r>
        <w:rPr>
          <w:rFonts w:hint="eastAsia" w:ascii="宋体" w:hAnsi="宋体" w:eastAsia="宋体" w:cs="宋体"/>
          <w:smallCaps/>
          <w:color w:val="000000"/>
          <w:szCs w:val="21"/>
          <w:highlight w:val="none"/>
        </w:rPr>
        <w:t>重点河道水质检测及应急水质检测，要求取样后72小时出检测结果。</w:t>
      </w:r>
    </w:p>
    <w:p w14:paraId="02E9DA53">
      <w:pPr>
        <w:pStyle w:val="592"/>
        <w:numPr>
          <w:ilvl w:val="0"/>
          <w:numId w:val="0"/>
        </w:numPr>
        <w:spacing w:line="360" w:lineRule="auto"/>
        <w:ind w:left="780" w:hanging="360"/>
        <w:rPr>
          <w:rFonts w:hint="eastAsia" w:ascii="宋体" w:hAnsi="宋体" w:eastAsia="宋体" w:cs="宋体"/>
          <w:highlight w:val="none"/>
        </w:rPr>
      </w:pPr>
      <w:r>
        <w:rPr>
          <w:rFonts w:hint="eastAsia" w:ascii="宋体" w:hAnsi="宋体" w:eastAsia="宋体" w:cs="宋体"/>
          <w:smallCaps/>
          <w:color w:val="000000"/>
          <w:szCs w:val="21"/>
          <w:highlight w:val="none"/>
          <w:lang w:val="en-US" w:eastAsia="zh-CN"/>
        </w:rPr>
        <w:t>3.</w:t>
      </w:r>
      <w:r>
        <w:rPr>
          <w:rFonts w:hint="eastAsia" w:ascii="宋体" w:hAnsi="宋体" w:eastAsia="宋体" w:cs="宋体"/>
          <w:smallCaps/>
          <w:color w:val="000000"/>
          <w:szCs w:val="21"/>
          <w:highlight w:val="none"/>
        </w:rPr>
        <w:t>一般河道水质检测，要求取样后4-5天出检测结果。</w:t>
      </w:r>
    </w:p>
    <w:p w14:paraId="606945E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mallCaps/>
          <w:color w:val="000000"/>
          <w:szCs w:val="21"/>
          <w:highlight w:val="none"/>
        </w:rPr>
        <w:t>（二）检测内容及标准要求</w:t>
      </w:r>
    </w:p>
    <w:p w14:paraId="6F9B845D">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1</w:t>
      </w:r>
      <w:r>
        <w:rPr>
          <w:rFonts w:hint="eastAsia" w:ascii="宋体" w:hAnsi="宋体"/>
          <w:szCs w:val="21"/>
          <w:highlight w:val="none"/>
          <w:lang w:val="en-US" w:eastAsia="zh-CN"/>
        </w:rPr>
        <w:t>.</w:t>
      </w:r>
      <w:r>
        <w:rPr>
          <w:rFonts w:hint="eastAsia" w:ascii="宋体" w:hAnsi="宋体"/>
          <w:szCs w:val="21"/>
          <w:highlight w:val="none"/>
        </w:rPr>
        <w:t>本项目投标人应具备CMA计量认证证书，计量认证证书附表《计量认证范围及限制要求》中的检测标准（方法）应满足《污水排入城镇下水道水质标准》（GB/T31962-2015）中对总氮（TN）、溶解氧、</w:t>
      </w:r>
      <w:r>
        <w:rPr>
          <w:rFonts w:ascii="宋体" w:hAnsi="宋体"/>
          <w:szCs w:val="21"/>
          <w:highlight w:val="none"/>
        </w:rPr>
        <w:t>COD</w:t>
      </w:r>
      <w:r>
        <w:rPr>
          <w:rFonts w:hint="eastAsia" w:ascii="宋体" w:hAnsi="宋体"/>
          <w:szCs w:val="21"/>
          <w:highlight w:val="none"/>
        </w:rPr>
        <w:t>、氨氮、总磷、高锰酸盐指数等项目检测的相应标准，其检测能力涵盖本文件及委托单位所要求的检测参数。</w:t>
      </w:r>
    </w:p>
    <w:p w14:paraId="61C343FF">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2</w:t>
      </w:r>
      <w:r>
        <w:rPr>
          <w:rFonts w:hint="eastAsia" w:ascii="宋体" w:hAnsi="宋体"/>
          <w:szCs w:val="21"/>
          <w:highlight w:val="none"/>
          <w:lang w:val="en-US" w:eastAsia="zh-CN"/>
        </w:rPr>
        <w:t>.</w:t>
      </w:r>
      <w:r>
        <w:rPr>
          <w:rFonts w:hint="eastAsia" w:ascii="宋体" w:hAnsi="宋体"/>
          <w:szCs w:val="21"/>
          <w:highlight w:val="none"/>
        </w:rPr>
        <w:t xml:space="preserve"> 本项目常规检测项目为溶解氧、</w:t>
      </w:r>
      <w:r>
        <w:rPr>
          <w:rFonts w:ascii="宋体" w:hAnsi="宋体"/>
          <w:szCs w:val="21"/>
          <w:highlight w:val="none"/>
        </w:rPr>
        <w:t>COD</w:t>
      </w:r>
      <w:r>
        <w:rPr>
          <w:rFonts w:hint="eastAsia" w:ascii="宋体" w:hAnsi="宋体"/>
          <w:szCs w:val="21"/>
          <w:highlight w:val="none"/>
        </w:rPr>
        <w:t>、氨氮、总磷、高锰酸盐指数等项目，并可根据被检测单位的行业特性，增加相应的检测项目。上述项目的检测方法应符合《污水排入城镇下水道水质标准》（GB/T31962-2015）。</w:t>
      </w:r>
    </w:p>
    <w:p w14:paraId="45CE53BB">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3</w:t>
      </w:r>
      <w:r>
        <w:rPr>
          <w:rFonts w:hint="eastAsia" w:ascii="宋体" w:hAnsi="宋体"/>
          <w:szCs w:val="21"/>
          <w:highlight w:val="none"/>
          <w:lang w:val="en-US" w:eastAsia="zh-CN"/>
        </w:rPr>
        <w:t>.</w:t>
      </w:r>
      <w:r>
        <w:rPr>
          <w:rFonts w:hint="eastAsia" w:ascii="宋体" w:hAnsi="宋体"/>
          <w:szCs w:val="21"/>
          <w:highlight w:val="none"/>
        </w:rPr>
        <w:t>中标后</w:t>
      </w:r>
      <w:r>
        <w:rPr>
          <w:rFonts w:ascii="宋体" w:hAnsi="宋体"/>
          <w:szCs w:val="21"/>
          <w:highlight w:val="none"/>
        </w:rPr>
        <w:t>应</w:t>
      </w:r>
      <w:r>
        <w:rPr>
          <w:rFonts w:hint="eastAsia" w:ascii="宋体" w:hAnsi="宋体"/>
          <w:szCs w:val="21"/>
          <w:highlight w:val="none"/>
        </w:rPr>
        <w:t>按照国家、江苏省、苏州市水质监测相关要求做好</w:t>
      </w:r>
      <w:r>
        <w:rPr>
          <w:rFonts w:ascii="宋体" w:hAnsi="宋体"/>
          <w:szCs w:val="21"/>
          <w:highlight w:val="none"/>
        </w:rPr>
        <w:t>质控措施</w:t>
      </w:r>
      <w:r>
        <w:rPr>
          <w:rFonts w:hint="eastAsia" w:ascii="宋体" w:hAnsi="宋体"/>
          <w:szCs w:val="21"/>
          <w:highlight w:val="none"/>
        </w:rPr>
        <w:t>，</w:t>
      </w:r>
      <w:r>
        <w:rPr>
          <w:rFonts w:ascii="宋体" w:hAnsi="宋体"/>
          <w:szCs w:val="21"/>
          <w:highlight w:val="none"/>
        </w:rPr>
        <w:t>提供的</w:t>
      </w:r>
      <w:r>
        <w:rPr>
          <w:rFonts w:hint="eastAsia" w:ascii="宋体" w:hAnsi="宋体"/>
          <w:szCs w:val="21"/>
          <w:highlight w:val="none"/>
        </w:rPr>
        <w:t>监测</w:t>
      </w:r>
      <w:r>
        <w:rPr>
          <w:rFonts w:ascii="宋体" w:hAnsi="宋体"/>
          <w:szCs w:val="21"/>
          <w:highlight w:val="none"/>
        </w:rPr>
        <w:t>报告</w:t>
      </w:r>
      <w:r>
        <w:rPr>
          <w:rFonts w:hint="eastAsia" w:ascii="宋体" w:hAnsi="宋体"/>
          <w:szCs w:val="21"/>
          <w:highlight w:val="none"/>
        </w:rPr>
        <w:t>和</w:t>
      </w:r>
      <w:r>
        <w:rPr>
          <w:rFonts w:ascii="宋体" w:hAnsi="宋体"/>
          <w:szCs w:val="21"/>
          <w:highlight w:val="none"/>
        </w:rPr>
        <w:t>服务中涉及的采样及分析人员必须具备江苏省环保厅颁发的环境监测上岗证</w:t>
      </w:r>
      <w:r>
        <w:rPr>
          <w:rFonts w:hint="eastAsia" w:ascii="宋体" w:hAnsi="宋体"/>
          <w:szCs w:val="21"/>
          <w:highlight w:val="none"/>
        </w:rPr>
        <w:t>。</w:t>
      </w:r>
      <w:r>
        <w:rPr>
          <w:rFonts w:ascii="宋体" w:hAnsi="宋体"/>
          <w:szCs w:val="21"/>
          <w:highlight w:val="none"/>
        </w:rPr>
        <w:t>接受</w:t>
      </w:r>
      <w:r>
        <w:rPr>
          <w:rFonts w:hint="eastAsia" w:ascii="宋体" w:hAnsi="宋体"/>
          <w:szCs w:val="21"/>
          <w:highlight w:val="none"/>
        </w:rPr>
        <w:t>委托方的</w:t>
      </w:r>
      <w:r>
        <w:rPr>
          <w:rFonts w:ascii="宋体" w:hAnsi="宋体"/>
          <w:szCs w:val="21"/>
          <w:highlight w:val="none"/>
        </w:rPr>
        <w:t>监督</w:t>
      </w:r>
      <w:r>
        <w:rPr>
          <w:rFonts w:hint="eastAsia" w:ascii="宋体" w:hAnsi="宋体"/>
          <w:szCs w:val="21"/>
          <w:highlight w:val="none"/>
        </w:rPr>
        <w:t>和考核。</w:t>
      </w:r>
    </w:p>
    <w:p w14:paraId="1D3FADEE">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4</w:t>
      </w:r>
      <w:r>
        <w:rPr>
          <w:rFonts w:hint="eastAsia" w:ascii="宋体" w:hAnsi="宋体"/>
          <w:szCs w:val="21"/>
          <w:highlight w:val="none"/>
          <w:lang w:val="en-US" w:eastAsia="zh-CN"/>
        </w:rPr>
        <w:t>.</w:t>
      </w:r>
      <w:r>
        <w:rPr>
          <w:rFonts w:ascii="宋体" w:hAnsi="宋体"/>
          <w:szCs w:val="21"/>
          <w:highlight w:val="none"/>
        </w:rPr>
        <w:t>未经</w:t>
      </w:r>
      <w:r>
        <w:rPr>
          <w:rFonts w:hint="eastAsia" w:ascii="宋体" w:hAnsi="宋体"/>
          <w:szCs w:val="21"/>
          <w:highlight w:val="none"/>
        </w:rPr>
        <w:t>委托方同意，</w:t>
      </w:r>
      <w:r>
        <w:rPr>
          <w:rFonts w:ascii="宋体" w:hAnsi="宋体"/>
          <w:szCs w:val="21"/>
          <w:highlight w:val="none"/>
        </w:rPr>
        <w:t>监测业务不得外包</w:t>
      </w:r>
      <w:r>
        <w:rPr>
          <w:rFonts w:hint="eastAsia" w:ascii="宋体" w:hAnsi="宋体"/>
          <w:szCs w:val="21"/>
          <w:highlight w:val="none"/>
        </w:rPr>
        <w:t>，</w:t>
      </w:r>
      <w:r>
        <w:rPr>
          <w:rFonts w:ascii="宋体" w:hAnsi="宋体"/>
          <w:szCs w:val="21"/>
          <w:highlight w:val="none"/>
        </w:rPr>
        <w:t>监测结果不得作其他用途。</w:t>
      </w:r>
    </w:p>
    <w:p w14:paraId="3C36334C">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5</w:t>
      </w:r>
      <w:r>
        <w:rPr>
          <w:rFonts w:hint="eastAsia" w:ascii="宋体" w:hAnsi="宋体"/>
          <w:szCs w:val="21"/>
          <w:highlight w:val="none"/>
          <w:lang w:val="en-US" w:eastAsia="zh-CN"/>
        </w:rPr>
        <w:t>.</w:t>
      </w:r>
      <w:r>
        <w:rPr>
          <w:rFonts w:hint="eastAsia" w:ascii="宋体" w:hAnsi="宋体"/>
          <w:szCs w:val="21"/>
          <w:highlight w:val="none"/>
        </w:rPr>
        <w:t>委托单位每月制定采样计划，投标人中标后须按照委托单位指定时间、指定地点进行采样。</w:t>
      </w:r>
    </w:p>
    <w:p w14:paraId="03E191AF">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6</w:t>
      </w:r>
      <w:r>
        <w:rPr>
          <w:rFonts w:hint="eastAsia" w:ascii="宋体" w:hAnsi="宋体"/>
          <w:szCs w:val="21"/>
          <w:highlight w:val="none"/>
          <w:lang w:val="en-US" w:eastAsia="zh-CN"/>
        </w:rPr>
        <w:t>.</w:t>
      </w:r>
      <w:r>
        <w:rPr>
          <w:rFonts w:hint="eastAsia" w:ascii="宋体" w:hAnsi="宋体"/>
          <w:szCs w:val="21"/>
          <w:highlight w:val="none"/>
        </w:rPr>
        <w:t>采样方法以瞬时样品为主，若排水户生产工艺复杂，可进行连续样品的采集。采样时须使用专业采样仪器并严格按照相应指标测定规范标准中的采样要求实施样品处理。</w:t>
      </w:r>
    </w:p>
    <w:p w14:paraId="1AE26FE7">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7</w:t>
      </w:r>
      <w:r>
        <w:rPr>
          <w:rFonts w:hint="eastAsia" w:ascii="宋体" w:hAnsi="宋体"/>
          <w:szCs w:val="21"/>
          <w:highlight w:val="none"/>
          <w:lang w:val="en-US" w:eastAsia="zh-CN"/>
        </w:rPr>
        <w:t>.</w:t>
      </w:r>
      <w:r>
        <w:rPr>
          <w:rFonts w:hint="eastAsia" w:ascii="宋体" w:hAnsi="宋体"/>
          <w:szCs w:val="21"/>
          <w:highlight w:val="none"/>
        </w:rPr>
        <w:t>中标后必须</w:t>
      </w:r>
      <w:r>
        <w:rPr>
          <w:rFonts w:ascii="宋体" w:hAnsi="宋体"/>
          <w:szCs w:val="21"/>
          <w:highlight w:val="none"/>
        </w:rPr>
        <w:t>严格遵守法律法规、廉政及职业操守，不受被监测单位的影响，保证监测数据和信息的代表性、正确性和完整性，严守</w:t>
      </w:r>
      <w:r>
        <w:rPr>
          <w:rFonts w:hint="eastAsia" w:ascii="宋体" w:hAnsi="宋体"/>
          <w:szCs w:val="21"/>
          <w:highlight w:val="none"/>
        </w:rPr>
        <w:t>监测</w:t>
      </w:r>
      <w:r>
        <w:rPr>
          <w:rFonts w:ascii="宋体" w:hAnsi="宋体"/>
          <w:szCs w:val="21"/>
          <w:highlight w:val="none"/>
        </w:rPr>
        <w:t>秘密。</w:t>
      </w:r>
    </w:p>
    <w:p w14:paraId="44151FEE">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8</w:t>
      </w:r>
      <w:r>
        <w:rPr>
          <w:rFonts w:hint="eastAsia" w:ascii="宋体" w:hAnsi="宋体"/>
          <w:szCs w:val="21"/>
          <w:highlight w:val="none"/>
          <w:lang w:val="en-US" w:eastAsia="zh-CN"/>
        </w:rPr>
        <w:t>.</w:t>
      </w:r>
      <w:r>
        <w:rPr>
          <w:rFonts w:hint="eastAsia" w:ascii="宋体" w:hAnsi="宋体"/>
          <w:szCs w:val="21"/>
          <w:highlight w:val="none"/>
        </w:rPr>
        <w:t>中标后</w:t>
      </w:r>
      <w:r>
        <w:rPr>
          <w:rFonts w:ascii="宋体" w:hAnsi="宋体"/>
          <w:szCs w:val="21"/>
          <w:highlight w:val="none"/>
        </w:rPr>
        <w:t>必须按照</w:t>
      </w:r>
      <w:r>
        <w:rPr>
          <w:rFonts w:hint="eastAsia" w:ascii="宋体" w:hAnsi="宋体"/>
          <w:szCs w:val="21"/>
          <w:highlight w:val="none"/>
        </w:rPr>
        <w:t>委托方</w:t>
      </w:r>
      <w:r>
        <w:rPr>
          <w:rFonts w:ascii="宋体" w:hAnsi="宋体"/>
          <w:szCs w:val="21"/>
          <w:highlight w:val="none"/>
        </w:rPr>
        <w:t>的</w:t>
      </w:r>
      <w:r>
        <w:rPr>
          <w:rFonts w:hint="eastAsia" w:ascii="宋体" w:hAnsi="宋体"/>
          <w:szCs w:val="21"/>
          <w:highlight w:val="none"/>
        </w:rPr>
        <w:t>监测要求（包括</w:t>
      </w:r>
      <w:r>
        <w:rPr>
          <w:rFonts w:ascii="宋体" w:hAnsi="宋体"/>
          <w:szCs w:val="21"/>
          <w:highlight w:val="none"/>
        </w:rPr>
        <w:t>监测方法</w:t>
      </w:r>
      <w:r>
        <w:rPr>
          <w:rFonts w:hint="eastAsia" w:ascii="宋体" w:hAnsi="宋体"/>
          <w:szCs w:val="21"/>
          <w:highlight w:val="none"/>
        </w:rPr>
        <w:t>），在被测企业</w:t>
      </w:r>
      <w:r>
        <w:rPr>
          <w:rFonts w:ascii="宋体" w:hAnsi="宋体"/>
          <w:szCs w:val="21"/>
          <w:highlight w:val="none"/>
        </w:rPr>
        <w:t>正常生产情况下开展监测工作</w:t>
      </w:r>
      <w:r>
        <w:rPr>
          <w:rFonts w:hint="eastAsia" w:ascii="宋体" w:hAnsi="宋体"/>
          <w:szCs w:val="21"/>
          <w:highlight w:val="none"/>
        </w:rPr>
        <w:t>，</w:t>
      </w:r>
      <w:r>
        <w:rPr>
          <w:rFonts w:ascii="宋体" w:hAnsi="宋体"/>
          <w:szCs w:val="21"/>
          <w:highlight w:val="none"/>
        </w:rPr>
        <w:t>按时按质</w:t>
      </w:r>
      <w:r>
        <w:rPr>
          <w:rFonts w:hint="eastAsia" w:ascii="宋体" w:hAnsi="宋体"/>
          <w:szCs w:val="21"/>
          <w:highlight w:val="none"/>
        </w:rPr>
        <w:t>做好监测、检测报告编制、相关数据汇总统计工作及为保证检测工作顺利进行所收集的排水户资料</w:t>
      </w:r>
      <w:r>
        <w:rPr>
          <w:rFonts w:ascii="宋体" w:hAnsi="宋体"/>
          <w:szCs w:val="21"/>
          <w:highlight w:val="none"/>
        </w:rPr>
        <w:t>。</w:t>
      </w:r>
    </w:p>
    <w:p w14:paraId="589DEADA">
      <w:pPr>
        <w:spacing w:line="360" w:lineRule="auto"/>
        <w:ind w:firstLine="420" w:firstLineChars="200"/>
        <w:rPr>
          <w:rFonts w:ascii="宋体" w:hAnsi="宋体"/>
          <w:szCs w:val="21"/>
          <w:highlight w:val="none"/>
        </w:rPr>
      </w:pPr>
      <w:r>
        <w:rPr>
          <w:rFonts w:hint="eastAsia" w:ascii="宋体" w:hAnsi="宋体" w:eastAsia="宋体" w:cs="宋体"/>
          <w:smallCaps/>
          <w:color w:val="000000"/>
          <w:szCs w:val="21"/>
          <w:highlight w:val="none"/>
        </w:rPr>
        <w:t>★</w:t>
      </w:r>
      <w:r>
        <w:rPr>
          <w:rFonts w:hint="eastAsia" w:ascii="宋体" w:hAnsi="宋体"/>
          <w:szCs w:val="21"/>
          <w:highlight w:val="none"/>
        </w:rPr>
        <w:t>9</w:t>
      </w:r>
      <w:r>
        <w:rPr>
          <w:rFonts w:hint="eastAsia" w:ascii="宋体" w:hAnsi="宋体"/>
          <w:szCs w:val="21"/>
          <w:highlight w:val="none"/>
          <w:lang w:val="en-US" w:eastAsia="zh-CN"/>
        </w:rPr>
        <w:t>.</w:t>
      </w:r>
      <w:r>
        <w:rPr>
          <w:rFonts w:hint="eastAsia" w:ascii="宋体" w:hAnsi="宋体"/>
          <w:szCs w:val="21"/>
          <w:highlight w:val="none"/>
        </w:rPr>
        <w:t>中标后需提供采样车辆和采样人员，持证上岗。必须安排专门人员开展排水户的水质检测。</w:t>
      </w:r>
    </w:p>
    <w:p w14:paraId="2EBFEAA6">
      <w:pPr>
        <w:keepNext w:val="0"/>
        <w:keepLines w:val="0"/>
        <w:widowControl w:val="0"/>
        <w:suppressLineNumbers w:val="0"/>
        <w:spacing w:before="0" w:beforeAutospacing="0" w:after="0" w:afterAutospacing="0" w:line="360" w:lineRule="auto"/>
        <w:ind w:right="0" w:firstLine="422"/>
        <w:jc w:val="both"/>
        <w:rPr>
          <w:rFonts w:hint="eastAsia" w:ascii="宋体" w:hAnsi="宋体" w:eastAsia="宋体" w:cs="Times New Roman"/>
          <w:b/>
          <w:bCs/>
          <w:color w:val="000000"/>
          <w:sz w:val="21"/>
          <w:szCs w:val="21"/>
          <w:highlight w:val="none"/>
        </w:rPr>
      </w:pPr>
      <w:r>
        <w:rPr>
          <w:rFonts w:hint="eastAsia" w:ascii="宋体" w:hAnsi="宋体" w:eastAsia="宋体" w:cs="宋体"/>
          <w:b/>
          <w:bCs/>
          <w:color w:val="000000"/>
          <w:sz w:val="21"/>
          <w:szCs w:val="21"/>
          <w:highlight w:val="none"/>
          <w:lang w:val="en-US" w:eastAsia="zh-CN" w:bidi="ar"/>
        </w:rPr>
        <w:t>四、其他要求</w:t>
      </w:r>
    </w:p>
    <w:p w14:paraId="33790577">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投标总报价应包括服务所须的人员费用、设备费用、交通食宿费用、管理费用、运费、利润、税金及合同包含的所有风险、责任等各项应有费用。投标报价在合同实施期间不因市场变化因素而变动，除非合同另有约定或经双方协商同意，投标人不得再要求追加任何费用。</w:t>
      </w:r>
    </w:p>
    <w:p w14:paraId="68C4AA8C">
      <w:pP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br w:type="page"/>
      </w:r>
    </w:p>
    <w:p w14:paraId="5D473B3C">
      <w:pPr>
        <w:pStyle w:val="2"/>
        <w:numPr>
          <w:ilvl w:val="0"/>
          <w:numId w:val="10"/>
        </w:numPr>
        <w:bidi w:val="0"/>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 </w:t>
      </w:r>
      <w:bookmarkStart w:id="17" w:name="_Toc13361"/>
      <w:r>
        <w:rPr>
          <w:rFonts w:hint="eastAsia" w:ascii="宋体" w:hAnsi="宋体" w:eastAsia="宋体" w:cs="宋体"/>
          <w:b/>
          <w:bCs/>
          <w:color w:val="auto"/>
          <w:highlight w:val="none"/>
          <w:lang w:val="en-US" w:eastAsia="zh-CN"/>
        </w:rPr>
        <w:t>评审程序</w:t>
      </w:r>
      <w:bookmarkEnd w:id="17"/>
    </w:p>
    <w:p w14:paraId="6CF14694">
      <w:pPr>
        <w:spacing w:line="360" w:lineRule="auto"/>
        <w:rPr>
          <w:rFonts w:ascii="宋体" w:hAnsi="宋体"/>
          <w:b/>
          <w:color w:val="000000"/>
          <w:szCs w:val="21"/>
          <w:highlight w:val="none"/>
        </w:rPr>
      </w:pPr>
      <w:r>
        <w:rPr>
          <w:rFonts w:hint="eastAsia" w:ascii="宋体" w:hAnsi="宋体"/>
          <w:b/>
          <w:color w:val="000000"/>
          <w:szCs w:val="21"/>
          <w:highlight w:val="none"/>
        </w:rPr>
        <w:t>一、谈判流程：</w:t>
      </w:r>
    </w:p>
    <w:p w14:paraId="25E0C8CD">
      <w:pPr>
        <w:spacing w:line="360" w:lineRule="auto"/>
        <w:ind w:firstLine="420"/>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w:t>
      </w:r>
      <w:r>
        <w:rPr>
          <w:rFonts w:hint="eastAsia" w:ascii="宋体" w:hAnsi="宋体"/>
          <w:color w:val="000000"/>
          <w:highlight w:val="none"/>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1905AC1">
      <w:pPr>
        <w:spacing w:line="360" w:lineRule="auto"/>
        <w:ind w:firstLine="42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.开标完成后，进入评审环节，谈判小组按照谈判文件的要求独立对供应商进行资格性和符合性审查，确定合格供应商。</w:t>
      </w:r>
    </w:p>
    <w:p w14:paraId="5F8D2332">
      <w:pPr>
        <w:spacing w:line="360" w:lineRule="auto"/>
        <w:ind w:firstLine="420"/>
        <w:rPr>
          <w:rFonts w:ascii="宋体" w:hAnsi="宋体"/>
          <w:color w:val="000000"/>
          <w:highlight w:val="none"/>
        </w:rPr>
      </w:pPr>
      <w:r>
        <w:rPr>
          <w:rFonts w:hint="eastAsia" w:ascii="宋体" w:hAnsi="宋体"/>
          <w:color w:val="000000"/>
          <w:highlight w:val="none"/>
        </w:rPr>
        <w:t>2</w:t>
      </w:r>
      <w:r>
        <w:rPr>
          <w:rFonts w:ascii="宋体" w:hAnsi="宋体"/>
          <w:color w:val="000000"/>
          <w:highlight w:val="none"/>
        </w:rPr>
        <w:t>.1</w:t>
      </w:r>
      <w:r>
        <w:rPr>
          <w:rFonts w:hint="eastAsia" w:ascii="宋体" w:hAnsi="宋体"/>
          <w:color w:val="000000"/>
          <w:highlight w:val="none"/>
        </w:rPr>
        <w:t>资格审查：由谈判小组依据法律法规和谈判文件的规定，对响应文件中的资格证明文件进行审查，以确定供应商是否具备参加谈判的资格。</w:t>
      </w:r>
    </w:p>
    <w:p w14:paraId="7D1EA693">
      <w:pPr>
        <w:spacing w:line="360" w:lineRule="auto"/>
        <w:ind w:firstLine="420"/>
        <w:rPr>
          <w:rFonts w:ascii="宋体" w:hAnsi="宋体"/>
          <w:color w:val="000000"/>
          <w:highlight w:val="none"/>
        </w:rPr>
      </w:pPr>
      <w:r>
        <w:rPr>
          <w:rFonts w:hint="eastAsia" w:ascii="宋体" w:hAnsi="宋体"/>
          <w:color w:val="000000"/>
          <w:highlight w:val="none"/>
        </w:rPr>
        <w:t>谈判小组在进行资格审查的同时，将在“信用中国”网站（www.creditchina.gov.cn）查询供应商的信用记录，以确定供应商是否具备谈判资格,查询结果留存并归档。</w:t>
      </w:r>
    </w:p>
    <w:p w14:paraId="1CFB8338">
      <w:pPr>
        <w:spacing w:line="360" w:lineRule="auto"/>
        <w:ind w:firstLine="420"/>
        <w:rPr>
          <w:rFonts w:ascii="宋体" w:hAnsi="宋体"/>
          <w:color w:val="000000"/>
          <w:highlight w:val="none"/>
        </w:rPr>
      </w:pPr>
      <w:r>
        <w:rPr>
          <w:rFonts w:hint="eastAsia" w:ascii="宋体" w:hAnsi="宋体"/>
          <w:color w:val="000000"/>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EC43559">
      <w:pPr>
        <w:spacing w:line="360" w:lineRule="auto"/>
        <w:ind w:firstLine="420"/>
        <w:rPr>
          <w:rFonts w:ascii="宋体" w:hAnsi="宋体"/>
          <w:color w:val="000000"/>
          <w:highlight w:val="none"/>
        </w:rPr>
      </w:pPr>
      <w:r>
        <w:rPr>
          <w:rFonts w:hint="eastAsia" w:ascii="宋体" w:hAnsi="宋体"/>
          <w:color w:val="000000"/>
          <w:highlight w:val="none"/>
        </w:rPr>
        <w:t>2</w:t>
      </w:r>
      <w:r>
        <w:rPr>
          <w:rFonts w:ascii="宋体" w:hAnsi="宋体"/>
          <w:color w:val="000000"/>
          <w:highlight w:val="none"/>
        </w:rPr>
        <w:t>.2</w:t>
      </w:r>
      <w:r>
        <w:rPr>
          <w:rFonts w:hint="eastAsia" w:ascii="宋体" w:hAnsi="宋体"/>
          <w:color w:val="000000"/>
          <w:highlight w:val="none"/>
        </w:rPr>
        <w:t>符合性审查：依据谈判文件的规定，由谈判小组从响应文件的有效性、完整性和对谈判文件的响应程度进行审查，以确定是否对谈判文件的实质性要求作出响应。</w:t>
      </w:r>
    </w:p>
    <w:p w14:paraId="5125CD93">
      <w:pPr>
        <w:spacing w:line="360" w:lineRule="auto"/>
        <w:ind w:firstLine="420"/>
        <w:rPr>
          <w:rFonts w:ascii="宋体" w:hAnsi="宋体"/>
          <w:color w:val="000000"/>
          <w:highlight w:val="none"/>
        </w:rPr>
      </w:pPr>
      <w:r>
        <w:rPr>
          <w:rFonts w:ascii="宋体" w:hAnsi="宋体"/>
          <w:color w:val="000000"/>
          <w:highlight w:val="none"/>
        </w:rPr>
        <w:t>2.3</w:t>
      </w:r>
      <w:r>
        <w:rPr>
          <w:rFonts w:hint="eastAsia" w:ascii="宋体" w:hAnsi="宋体"/>
          <w:color w:val="000000"/>
          <w:highlight w:val="none"/>
        </w:rPr>
        <w:t>未通过资格审查或符合性审查的供应商，谈判小组将在苏采云系统中告知未通过资格审查或符合性审查的原因，评审结束后，谈判小组将不再告知未通过资格审查或符合性审查的原因。</w:t>
      </w:r>
    </w:p>
    <w:p w14:paraId="4EE4E059">
      <w:pPr>
        <w:spacing w:line="360" w:lineRule="auto"/>
        <w:ind w:firstLine="420"/>
        <w:rPr>
          <w:rFonts w:ascii="宋体" w:hAnsi="宋体"/>
          <w:color w:val="000000"/>
          <w:highlight w:val="none"/>
        </w:rPr>
      </w:pPr>
      <w:r>
        <w:rPr>
          <w:rFonts w:hint="eastAsia" w:ascii="宋体" w:hAnsi="宋体"/>
          <w:color w:val="000000"/>
          <w:highlight w:val="none"/>
        </w:rPr>
        <w:t>2</w:t>
      </w:r>
      <w:r>
        <w:rPr>
          <w:rFonts w:ascii="宋体" w:hAnsi="宋体"/>
          <w:color w:val="000000"/>
          <w:highlight w:val="none"/>
        </w:rPr>
        <w:t>.4</w:t>
      </w:r>
      <w:r>
        <w:rPr>
          <w:rFonts w:hint="eastAsia" w:ascii="宋体" w:hAnsi="宋体"/>
          <w:color w:val="000000"/>
          <w:highlight w:val="none"/>
        </w:rPr>
        <w:t>在详细评审之前，谈判小组将首先审查每份响应文件是否实质性响应了谈判文件的要求。实质性响应的响应文件应该是与谈判文件要求的条款、条件和规格相符，没有重大偏离或保留。</w:t>
      </w:r>
    </w:p>
    <w:p w14:paraId="7A47F98A">
      <w:pPr>
        <w:spacing w:line="360" w:lineRule="auto"/>
        <w:ind w:firstLine="420"/>
        <w:rPr>
          <w:rFonts w:ascii="宋体" w:hAnsi="宋体"/>
          <w:color w:val="000000"/>
          <w:highlight w:val="none"/>
        </w:rPr>
      </w:pPr>
      <w:r>
        <w:rPr>
          <w:rFonts w:hint="eastAsia" w:ascii="宋体" w:hAnsi="宋体"/>
          <w:color w:val="000000"/>
          <w:highlight w:val="none"/>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028B1F57">
      <w:pPr>
        <w:spacing w:line="360" w:lineRule="auto"/>
        <w:ind w:firstLine="420"/>
        <w:rPr>
          <w:rFonts w:hint="eastAsia" w:ascii="宋体" w:hAnsi="宋体" w:eastAsia="宋体"/>
          <w:color w:val="000000"/>
          <w:highlight w:val="none"/>
          <w:lang w:eastAsia="zh-CN"/>
        </w:rPr>
      </w:pPr>
      <w:r>
        <w:rPr>
          <w:rFonts w:ascii="宋体" w:hAnsi="宋体"/>
          <w:color w:val="000000"/>
          <w:highlight w:val="none"/>
        </w:rPr>
        <w:t>2.5</w:t>
      </w:r>
      <w:r>
        <w:rPr>
          <w:rFonts w:hint="eastAsia" w:ascii="宋体" w:hAnsi="宋体"/>
          <w:color w:val="000000"/>
          <w:highlight w:val="none"/>
        </w:rPr>
        <w:t>未实质性响应谈判文件的情形</w:t>
      </w:r>
      <w:r>
        <w:rPr>
          <w:rFonts w:hint="eastAsia" w:ascii="宋体" w:hAnsi="宋体"/>
          <w:color w:val="000000"/>
          <w:highlight w:val="none"/>
          <w:lang w:eastAsia="zh-CN"/>
        </w:rPr>
        <w:t>。</w:t>
      </w:r>
    </w:p>
    <w:p w14:paraId="07B811EB">
      <w:pPr>
        <w:spacing w:line="360" w:lineRule="auto"/>
        <w:ind w:firstLine="420"/>
        <w:rPr>
          <w:rFonts w:ascii="宋体" w:hAnsi="宋体"/>
          <w:color w:val="000000"/>
          <w:highlight w:val="none"/>
        </w:rPr>
      </w:pPr>
      <w:r>
        <w:rPr>
          <w:rFonts w:ascii="宋体" w:hAnsi="宋体"/>
          <w:color w:val="000000"/>
          <w:highlight w:val="none"/>
        </w:rPr>
        <w:t>2.5.1</w:t>
      </w:r>
      <w:r>
        <w:rPr>
          <w:rFonts w:hint="eastAsia" w:ascii="宋体" w:hAnsi="宋体"/>
          <w:color w:val="000000"/>
          <w:highlight w:val="none"/>
        </w:rPr>
        <w:t>供应商在苏采云系统规定的时间内未成功解密电子响应文件的。</w:t>
      </w:r>
    </w:p>
    <w:p w14:paraId="071808C3">
      <w:pPr>
        <w:spacing w:line="360" w:lineRule="auto"/>
        <w:ind w:firstLine="420"/>
        <w:rPr>
          <w:rFonts w:ascii="宋体" w:hAnsi="宋体"/>
          <w:color w:val="000000"/>
          <w:highlight w:val="none"/>
        </w:rPr>
      </w:pPr>
      <w:r>
        <w:rPr>
          <w:rFonts w:ascii="宋体" w:hAnsi="宋体"/>
          <w:color w:val="000000"/>
          <w:highlight w:val="none"/>
        </w:rPr>
        <w:t>2.5.2</w:t>
      </w:r>
      <w:r>
        <w:rPr>
          <w:rFonts w:hint="eastAsia" w:ascii="宋体" w:hAnsi="宋体"/>
          <w:color w:val="000000"/>
          <w:highlight w:val="none"/>
        </w:rPr>
        <w:t>供应商未按照谈判文件要求上传电子响应文件的。</w:t>
      </w:r>
    </w:p>
    <w:p w14:paraId="7DDDAA69">
      <w:pPr>
        <w:spacing w:line="360" w:lineRule="auto"/>
        <w:ind w:firstLine="420"/>
        <w:rPr>
          <w:rFonts w:ascii="宋体" w:hAnsi="宋体"/>
          <w:color w:val="000000"/>
          <w:highlight w:val="none"/>
        </w:rPr>
      </w:pPr>
      <w:r>
        <w:rPr>
          <w:rFonts w:ascii="宋体" w:hAnsi="宋体"/>
          <w:color w:val="000000"/>
          <w:highlight w:val="none"/>
        </w:rPr>
        <w:t>2.5.3</w:t>
      </w:r>
      <w:r>
        <w:rPr>
          <w:rFonts w:hint="eastAsia" w:ascii="宋体" w:hAnsi="宋体"/>
          <w:color w:val="000000"/>
          <w:highlight w:val="none"/>
        </w:rPr>
        <w:t>同一供应商提交两个（含两个）以上不同的响应文件或者最后报价的。</w:t>
      </w:r>
    </w:p>
    <w:p w14:paraId="39A2B39D">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.4供应商不具备谈判文件中规定资格要求的。</w:t>
      </w:r>
    </w:p>
    <w:p w14:paraId="36801BA1">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.5供应商的最后报价超过了采购预算。</w:t>
      </w:r>
    </w:p>
    <w:p w14:paraId="50D6B780">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.6不符合谈判文件中规定的实质性要求和条件的（本谈判文件中打★项为实质性要求和条件）。</w:t>
      </w:r>
    </w:p>
    <w:p w14:paraId="51B354BA">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1FA664B">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.8 响应文件含有</w:t>
      </w:r>
      <w:r>
        <w:rPr>
          <w:rFonts w:hint="eastAsia" w:ascii="宋体" w:hAnsi="宋体"/>
          <w:color w:val="000000"/>
          <w:highlight w:val="none"/>
          <w:lang w:eastAsia="zh-CN"/>
        </w:rPr>
        <w:t>采购人</w:t>
      </w:r>
      <w:r>
        <w:rPr>
          <w:rFonts w:hint="eastAsia" w:ascii="宋体" w:hAnsi="宋体"/>
          <w:color w:val="000000"/>
          <w:highlight w:val="none"/>
        </w:rPr>
        <w:t>不能接受的附加条件的。</w:t>
      </w:r>
    </w:p>
    <w:p w14:paraId="225598D5">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2595D125">
      <w:pPr>
        <w:spacing w:line="360" w:lineRule="auto"/>
        <w:ind w:firstLine="420"/>
        <w:rPr>
          <w:rFonts w:ascii="宋体" w:hAnsi="宋体"/>
          <w:color w:val="000000"/>
          <w:highlight w:val="none"/>
        </w:rPr>
      </w:pPr>
      <w:r>
        <w:rPr>
          <w:rFonts w:ascii="宋体" w:hAnsi="宋体"/>
          <w:color w:val="000000"/>
          <w:highlight w:val="none"/>
        </w:rPr>
        <w:t>2.5</w:t>
      </w:r>
      <w:r>
        <w:rPr>
          <w:rFonts w:hint="eastAsia" w:ascii="宋体" w:hAnsi="宋体"/>
          <w:color w:val="000000"/>
          <w:highlight w:val="none"/>
        </w:rPr>
        <w:t>.10响应文件未按照谈判文件要求加盖CA电子公章的。</w:t>
      </w:r>
    </w:p>
    <w:p w14:paraId="462039F1">
      <w:pPr>
        <w:spacing w:line="360" w:lineRule="auto"/>
        <w:ind w:firstLine="420"/>
        <w:rPr>
          <w:rFonts w:ascii="宋体" w:hAnsi="宋体"/>
          <w:color w:val="000000"/>
          <w:highlight w:val="none"/>
        </w:rPr>
      </w:pPr>
      <w:r>
        <w:rPr>
          <w:rFonts w:ascii="宋体" w:hAnsi="宋体"/>
          <w:color w:val="000000"/>
          <w:highlight w:val="none"/>
        </w:rPr>
        <w:t>2.6</w:t>
      </w:r>
      <w:r>
        <w:rPr>
          <w:rFonts w:hint="eastAsia" w:ascii="宋体" w:hAnsi="宋体"/>
          <w:color w:val="000000"/>
          <w:highlight w:val="none"/>
        </w:rPr>
        <w:t>未实质性响应谈判文件的响应文件按无效响应处理。</w:t>
      </w:r>
    </w:p>
    <w:p w14:paraId="74CF55CB">
      <w:pPr>
        <w:spacing w:line="360" w:lineRule="auto"/>
        <w:ind w:firstLine="420"/>
        <w:rPr>
          <w:rFonts w:ascii="宋体" w:hAnsi="宋体"/>
          <w:bCs/>
          <w:szCs w:val="21"/>
          <w:highlight w:val="none"/>
        </w:rPr>
      </w:pPr>
      <w:r>
        <w:rPr>
          <w:rFonts w:hint="eastAsia" w:ascii="宋体" w:hAnsi="宋体"/>
          <w:color w:val="000000"/>
          <w:highlight w:val="none"/>
        </w:rPr>
        <w:t>2.7</w:t>
      </w:r>
      <w:r>
        <w:rPr>
          <w:rFonts w:hint="eastAsia" w:ascii="宋体" w:hAnsi="宋体"/>
          <w:bCs/>
          <w:szCs w:val="21"/>
          <w:highlight w:val="none"/>
        </w:rPr>
        <w:t>供应商查询中，不同供应商上传响应文件所使用的电脑的MAC地址和标书制作工具客户端标识码均一致的（如发现违法违规行为，将依法追究其法律责任）；</w:t>
      </w:r>
    </w:p>
    <w:p w14:paraId="0460F56E">
      <w:pPr>
        <w:spacing w:line="360" w:lineRule="auto"/>
        <w:ind w:firstLine="42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8如果响应文件实质上没有响应谈判文件的要求，谈判小组将予以拒绝，供应商不得通过修改或撤销不合要求的偏离或保留而使其成为实质性响应的文件。</w:t>
      </w:r>
    </w:p>
    <w:p w14:paraId="4C86C8D5">
      <w:pPr>
        <w:spacing w:line="360" w:lineRule="auto"/>
        <w:ind w:firstLine="42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9供应商在项目评审全过程中应保持通讯畅通，并安排专人与采购中心及谈判小组联系。</w:t>
      </w:r>
    </w:p>
    <w:p w14:paraId="76B64528">
      <w:pPr>
        <w:spacing w:line="360" w:lineRule="auto"/>
        <w:ind w:firstLine="420"/>
        <w:rPr>
          <w:rFonts w:ascii="宋体" w:hAnsi="宋体"/>
          <w:color w:val="000000"/>
          <w:highlight w:val="none"/>
        </w:rPr>
      </w:pPr>
      <w:r>
        <w:rPr>
          <w:rFonts w:ascii="宋体" w:hAnsi="宋体"/>
          <w:color w:val="000000"/>
          <w:highlight w:val="none"/>
        </w:rPr>
        <w:t>3</w:t>
      </w:r>
      <w:r>
        <w:rPr>
          <w:rFonts w:hint="eastAsia" w:ascii="宋体" w:hAnsi="宋体"/>
          <w:color w:val="000000"/>
          <w:highlight w:val="none"/>
        </w:rPr>
        <w:t>.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BEA2D5D">
      <w:pPr>
        <w:spacing w:line="360" w:lineRule="auto"/>
        <w:ind w:firstLine="420"/>
        <w:rPr>
          <w:rFonts w:ascii="宋体" w:hAnsi="宋体"/>
          <w:color w:val="000000"/>
          <w:highlight w:val="none"/>
        </w:rPr>
      </w:pPr>
      <w:r>
        <w:rPr>
          <w:rFonts w:hint="eastAsia" w:ascii="宋体" w:hAnsi="宋体"/>
          <w:color w:val="000000"/>
          <w:highlight w:val="none"/>
        </w:rPr>
        <w:t>在谈判过程中，谈判小组可能根据谈判文件和谈判情况实质性变动的内容有：采购需求中的技术、服务要求以及合同草案条款，但不得变动谈判文件中的其他内容。实质性变动的内容，须经</w:t>
      </w:r>
      <w:r>
        <w:rPr>
          <w:rFonts w:hint="eastAsia" w:ascii="宋体" w:hAnsi="宋体"/>
          <w:color w:val="000000"/>
          <w:highlight w:val="none"/>
          <w:lang w:eastAsia="zh-CN"/>
        </w:rPr>
        <w:t>采购人</w:t>
      </w:r>
      <w:r>
        <w:rPr>
          <w:rFonts w:hint="eastAsia" w:ascii="宋体" w:hAnsi="宋体"/>
          <w:color w:val="000000"/>
          <w:highlight w:val="none"/>
        </w:rPr>
        <w:t>代表确认。</w:t>
      </w:r>
    </w:p>
    <w:p w14:paraId="2729DE33">
      <w:pPr>
        <w:spacing w:line="360" w:lineRule="auto"/>
        <w:ind w:firstLine="420"/>
        <w:rPr>
          <w:rFonts w:ascii="宋体" w:hAnsi="宋体"/>
          <w:color w:val="000000"/>
          <w:highlight w:val="none"/>
        </w:rPr>
      </w:pPr>
      <w:r>
        <w:rPr>
          <w:rFonts w:hint="eastAsia" w:ascii="宋体" w:hAnsi="宋体"/>
          <w:color w:val="000000"/>
          <w:highlight w:val="none"/>
        </w:rPr>
        <w:t>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p>
    <w:p w14:paraId="2075B4DD">
      <w:pPr>
        <w:spacing w:line="360" w:lineRule="auto"/>
        <w:ind w:firstLine="420"/>
        <w:rPr>
          <w:rFonts w:ascii="宋体" w:hAnsi="宋体"/>
          <w:b/>
          <w:color w:val="0000FF"/>
          <w:highlight w:val="none"/>
        </w:rPr>
      </w:pPr>
      <w:r>
        <w:rPr>
          <w:rFonts w:hint="eastAsia" w:ascii="宋体" w:hAnsi="宋体"/>
          <w:highlight w:val="none"/>
        </w:rPr>
        <w:t>4</w:t>
      </w:r>
      <w:r>
        <w:rPr>
          <w:rFonts w:ascii="宋体" w:hAnsi="宋体"/>
          <w:highlight w:val="none"/>
        </w:rPr>
        <w:t>.</w:t>
      </w:r>
      <w:r>
        <w:rPr>
          <w:rFonts w:hint="eastAsia" w:ascii="宋体" w:hAnsi="宋体"/>
          <w:highlight w:val="none"/>
        </w:rPr>
        <w:t>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0000FF"/>
          <w:highlight w:val="none"/>
        </w:rPr>
        <w:t>提交最后报价的规定时间为十五分钟，超过规定的时间视为放弃提交最后报价。</w:t>
      </w:r>
    </w:p>
    <w:p w14:paraId="2E21C990">
      <w:pPr>
        <w:spacing w:line="360" w:lineRule="auto"/>
        <w:ind w:firstLine="420"/>
        <w:rPr>
          <w:rFonts w:ascii="宋体" w:hAnsi="宋体"/>
          <w:b/>
          <w:color w:val="0000FF"/>
          <w:highlight w:val="none"/>
        </w:rPr>
      </w:pPr>
      <w:r>
        <w:rPr>
          <w:rFonts w:hint="eastAsia" w:ascii="宋体" w:hAnsi="宋体"/>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FF"/>
          <w:highlight w:val="none"/>
        </w:rPr>
        <w:t>提交最后报价的规定时间为十五分钟，超过规定的时间视为放弃提交最后报价。</w:t>
      </w:r>
    </w:p>
    <w:p w14:paraId="374450D4">
      <w:pPr>
        <w:spacing w:line="360" w:lineRule="auto"/>
        <w:ind w:firstLine="420"/>
        <w:rPr>
          <w:rFonts w:ascii="宋体" w:hAnsi="宋体"/>
          <w:color w:val="000000"/>
          <w:highlight w:val="none"/>
        </w:rPr>
      </w:pPr>
      <w:r>
        <w:rPr>
          <w:rFonts w:hint="eastAsia" w:ascii="宋体" w:hAnsi="宋体"/>
          <w:color w:val="000000"/>
          <w:highlight w:val="none"/>
        </w:rPr>
        <w:t>最后报价是供应商响应文件的有效组成部分。</w:t>
      </w:r>
    </w:p>
    <w:p w14:paraId="54C068F6">
      <w:pPr>
        <w:spacing w:line="360" w:lineRule="auto"/>
        <w:ind w:firstLine="420"/>
        <w:rPr>
          <w:rFonts w:ascii="宋体" w:hAnsi="宋体"/>
          <w:color w:val="000000"/>
          <w:highlight w:val="none"/>
        </w:rPr>
      </w:pPr>
      <w:r>
        <w:rPr>
          <w:rFonts w:hint="eastAsia" w:ascii="宋体" w:hAnsi="宋体"/>
          <w:color w:val="000000"/>
          <w:highlight w:val="none"/>
        </w:rPr>
        <w:t>5</w:t>
      </w:r>
      <w:r>
        <w:rPr>
          <w:rFonts w:ascii="宋体" w:hAnsi="宋体"/>
          <w:color w:val="000000"/>
          <w:highlight w:val="none"/>
        </w:rPr>
        <w:t>.</w:t>
      </w:r>
      <w:r>
        <w:rPr>
          <w:rFonts w:hint="eastAsia" w:ascii="宋体" w:hAnsi="宋体"/>
          <w:color w:val="000000"/>
          <w:highlight w:val="none"/>
        </w:rPr>
        <w:t>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5FA9C167">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b/>
          <w:bCs/>
          <w:color w:val="0000FF"/>
          <w:highlight w:val="none"/>
        </w:rPr>
        <w:t>6</w:t>
      </w:r>
      <w:r>
        <w:rPr>
          <w:rFonts w:hint="eastAsia" w:ascii="宋体" w:hAnsi="宋体" w:cs="宋体"/>
          <w:b/>
          <w:bCs/>
          <w:color w:val="0000FF"/>
          <w:szCs w:val="21"/>
          <w:highlight w:val="none"/>
          <w:lang w:val="en-US" w:eastAsia="zh-CN"/>
        </w:rPr>
        <w:t>.异常低价响应审查：</w:t>
      </w:r>
    </w:p>
    <w:p w14:paraId="70F40515">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6.1评审中出现下列情形之一的，评审委员会应当启动异常低价投标（响应）审查程序：</w:t>
      </w:r>
    </w:p>
    <w:p w14:paraId="3DEA8365">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（1）投标（响应）报价低于全部通过符合性审查供应商投标(响应)报价平均值65%的，即投标（响应）报价&lt;全部通过符合性审查供应商投标(响应)报价平均值×65%；</w:t>
      </w:r>
    </w:p>
    <w:p w14:paraId="542AD79A">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（2）投标（响应）报价低于通过符合性审查的次低报价供应商投标(响应)报价65%的，即投标（响应）报价&lt;通过符合性审查的次低报价供应商投标(响应)报价×65%；</w:t>
      </w:r>
    </w:p>
    <w:p w14:paraId="75A82989">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（3）投标(响应)报价低于采购项目最高限价65%的，即投标(响应)报价&lt;采购项目最高限价×65%；</w:t>
      </w:r>
    </w:p>
    <w:p w14:paraId="447A92C3">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（4）评审委员会基于专业判断，认为供应商报价过低，有可能影响产品质量或者不能诚信履约的其他情形。</w:t>
      </w:r>
    </w:p>
    <w:p w14:paraId="069D3DF7">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相关法律法规对供应商报价有规定的，从其规定。</w:t>
      </w:r>
    </w:p>
    <w:p w14:paraId="6F689941">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856D07">
      <w:pPr>
        <w:spacing w:line="360" w:lineRule="auto"/>
        <w:ind w:firstLine="422"/>
        <w:jc w:val="left"/>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3CCCC6">
      <w:pPr>
        <w:spacing w:line="360" w:lineRule="auto"/>
        <w:ind w:firstLine="420"/>
        <w:rPr>
          <w:rFonts w:ascii="宋体" w:hAnsi="宋体"/>
          <w:color w:val="000000"/>
          <w:highlight w:val="none"/>
        </w:rPr>
      </w:pPr>
      <w:r>
        <w:rPr>
          <w:rFonts w:hint="eastAsia" w:ascii="宋体" w:hAnsi="宋体"/>
          <w:color w:val="000000"/>
          <w:highlight w:val="none"/>
          <w:lang w:val="en-US" w:eastAsia="zh-CN"/>
        </w:rPr>
        <w:t>7</w:t>
      </w:r>
      <w:r>
        <w:rPr>
          <w:rFonts w:hint="eastAsia" w:ascii="宋体" w:hAnsi="宋体"/>
          <w:color w:val="000000"/>
          <w:highlight w:val="none"/>
        </w:rPr>
        <w:t>.谈判小组根据谈判成交原则确定成交供应商，并将结果通知所有参加谈判的未成交的供应商。</w:t>
      </w:r>
    </w:p>
    <w:p w14:paraId="7B3D49ED">
      <w:pPr>
        <w:spacing w:line="360" w:lineRule="auto"/>
        <w:ind w:firstLine="422"/>
        <w:rPr>
          <w:rFonts w:ascii="宋体" w:hAnsi="宋体"/>
          <w:b/>
          <w:color w:val="000000"/>
          <w:szCs w:val="21"/>
          <w:highlight w:val="none"/>
        </w:rPr>
      </w:pPr>
      <w:r>
        <w:rPr>
          <w:rFonts w:hint="eastAsia" w:ascii="宋体" w:hAnsi="宋体"/>
          <w:b/>
          <w:color w:val="000000"/>
          <w:szCs w:val="21"/>
          <w:highlight w:val="none"/>
        </w:rPr>
        <w:t>二、项目评审</w:t>
      </w:r>
    </w:p>
    <w:p w14:paraId="15483B09">
      <w:pPr>
        <w:spacing w:line="360" w:lineRule="auto"/>
        <w:ind w:firstLine="422"/>
        <w:rPr>
          <w:rFonts w:ascii="宋体" w:hAnsi="宋体"/>
          <w:b/>
          <w:color w:val="000000"/>
          <w:szCs w:val="21"/>
          <w:highlight w:val="none"/>
        </w:rPr>
      </w:pPr>
      <w:r>
        <w:rPr>
          <w:rFonts w:hint="eastAsia" w:ascii="宋体" w:hAnsi="宋体"/>
          <w:b/>
          <w:color w:val="000000"/>
          <w:szCs w:val="21"/>
          <w:highlight w:val="none"/>
        </w:rPr>
        <w:t>（一）谈判小组</w:t>
      </w:r>
    </w:p>
    <w:p w14:paraId="404C96B1">
      <w:pPr>
        <w:spacing w:line="360" w:lineRule="auto"/>
        <w:ind w:firstLine="420"/>
        <w:rPr>
          <w:rFonts w:ascii="宋体" w:hAnsi="宋体"/>
          <w:color w:val="000000"/>
          <w:szCs w:val="21"/>
          <w:highlight w:val="none"/>
        </w:rPr>
      </w:pPr>
      <w:r>
        <w:rPr>
          <w:rFonts w:hint="eastAsia" w:ascii="宋体" w:hAnsi="宋体"/>
          <w:color w:val="000000"/>
          <w:szCs w:val="21"/>
          <w:highlight w:val="none"/>
        </w:rPr>
        <w:t>1.</w:t>
      </w:r>
      <w:r>
        <w:rPr>
          <w:rFonts w:hint="eastAsia" w:ascii="宋体" w:hAnsi="宋体"/>
          <w:szCs w:val="21"/>
          <w:highlight w:val="none"/>
        </w:rPr>
        <w:t>谈判小组为三人或三人以上单数。</w:t>
      </w:r>
      <w:r>
        <w:rPr>
          <w:rFonts w:hint="eastAsia" w:ascii="宋体" w:hAnsi="宋体"/>
          <w:color w:val="000000"/>
          <w:szCs w:val="21"/>
          <w:highlight w:val="none"/>
        </w:rPr>
        <w:t>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p>
    <w:p w14:paraId="12F1D141">
      <w:pPr>
        <w:spacing w:line="360" w:lineRule="auto"/>
        <w:ind w:firstLine="420"/>
        <w:rPr>
          <w:rFonts w:ascii="宋体" w:hAnsi="宋体"/>
          <w:color w:val="000000"/>
          <w:szCs w:val="21"/>
          <w:highlight w:val="none"/>
        </w:rPr>
      </w:pPr>
      <w:r>
        <w:rPr>
          <w:rFonts w:hint="eastAsia" w:ascii="宋体" w:hAnsi="宋体"/>
          <w:color w:val="000000"/>
          <w:szCs w:val="21"/>
          <w:highlight w:val="none"/>
        </w:rPr>
        <w:t>2.技术复杂、专业性强的采购项目，通过随机方式难以确定合适评审专家的，经主管预算单位同意，采购人可以自行选定相应专业领域的评审专家。自行选定评审专家的，应当优先选择本单位以外的评审专家。</w:t>
      </w:r>
    </w:p>
    <w:p w14:paraId="58F265CD">
      <w:pPr>
        <w:spacing w:line="360" w:lineRule="auto"/>
        <w:ind w:firstLine="420"/>
        <w:rPr>
          <w:rFonts w:ascii="宋体" w:hAnsi="宋体"/>
          <w:color w:val="000000"/>
          <w:szCs w:val="21"/>
          <w:highlight w:val="none"/>
        </w:rPr>
      </w:pPr>
      <w:r>
        <w:rPr>
          <w:rFonts w:hint="eastAsia" w:ascii="宋体" w:hAnsi="宋体"/>
          <w:color w:val="000000"/>
          <w:szCs w:val="21"/>
          <w:highlight w:val="none"/>
        </w:rPr>
        <w:t>3.谈判小组的</w:t>
      </w:r>
      <w:r>
        <w:rPr>
          <w:rFonts w:ascii="宋体" w:hAnsi="宋体"/>
          <w:color w:val="000000"/>
          <w:szCs w:val="21"/>
          <w:highlight w:val="none"/>
        </w:rPr>
        <w:t>评审</w:t>
      </w:r>
      <w:r>
        <w:rPr>
          <w:rFonts w:hint="eastAsia" w:ascii="宋体" w:hAnsi="宋体"/>
          <w:color w:val="000000"/>
          <w:szCs w:val="21"/>
          <w:highlight w:val="none"/>
        </w:rPr>
        <w:t>工作由采购代理机构负责组织，具体评审事务由谈判小组负责，并独立履行法律、法规规定的职责。</w:t>
      </w:r>
    </w:p>
    <w:p w14:paraId="22AE7AEC">
      <w:pPr>
        <w:spacing w:line="360" w:lineRule="auto"/>
        <w:ind w:firstLine="422"/>
        <w:rPr>
          <w:rFonts w:ascii="宋体" w:hAnsi="宋体"/>
          <w:b/>
          <w:color w:val="000000"/>
          <w:szCs w:val="21"/>
          <w:highlight w:val="none"/>
        </w:rPr>
      </w:pPr>
      <w:r>
        <w:rPr>
          <w:rFonts w:hint="eastAsia" w:ascii="宋体" w:hAnsi="宋体"/>
          <w:b/>
          <w:color w:val="000000"/>
          <w:szCs w:val="21"/>
          <w:highlight w:val="none"/>
        </w:rPr>
        <w:t>（二）谈判过程</w:t>
      </w:r>
    </w:p>
    <w:p w14:paraId="6C1E58F4">
      <w:pPr>
        <w:spacing w:line="360" w:lineRule="auto"/>
        <w:ind w:firstLine="420"/>
        <w:rPr>
          <w:rFonts w:ascii="宋体" w:hAnsi="宋体"/>
          <w:color w:val="000000"/>
          <w:szCs w:val="21"/>
          <w:highlight w:val="none"/>
        </w:rPr>
      </w:pPr>
      <w:r>
        <w:rPr>
          <w:rFonts w:hint="eastAsia" w:ascii="宋体" w:hAnsi="宋体"/>
          <w:color w:val="000000"/>
          <w:szCs w:val="21"/>
          <w:highlight w:val="none"/>
        </w:rPr>
        <w:t>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p>
    <w:p w14:paraId="0092BC53">
      <w:pPr>
        <w:spacing w:line="360" w:lineRule="auto"/>
        <w:ind w:firstLine="420"/>
        <w:rPr>
          <w:rFonts w:ascii="宋体" w:hAnsi="宋体"/>
          <w:color w:val="000000"/>
          <w:szCs w:val="21"/>
          <w:highlight w:val="none"/>
        </w:rPr>
      </w:pPr>
      <w:r>
        <w:rPr>
          <w:rFonts w:hint="eastAsia" w:ascii="宋体" w:hAnsi="宋体"/>
          <w:color w:val="000000"/>
          <w:szCs w:val="21"/>
          <w:highlight w:val="none"/>
        </w:rPr>
        <w:t>2.如评审需要，谈判小组所有成员应当集中与单一供应商分别进行谈判，并给予所有参加谈判的供应商平等的谈判机会。谈判文件如有实质性变动的，</w:t>
      </w:r>
      <w:r>
        <w:rPr>
          <w:rFonts w:ascii="宋体" w:hAnsi="宋体"/>
          <w:color w:val="000000"/>
          <w:szCs w:val="21"/>
          <w:highlight w:val="none"/>
        </w:rPr>
        <w:t>对谈判文件作出的实质性变动是谈判文件的有效组成部分。</w:t>
      </w:r>
    </w:p>
    <w:p w14:paraId="0860BABD">
      <w:pPr>
        <w:spacing w:line="360" w:lineRule="auto"/>
        <w:ind w:firstLine="420"/>
        <w:rPr>
          <w:rFonts w:ascii="宋体" w:hAnsi="宋体" w:cs="Arial"/>
          <w:color w:val="000000"/>
          <w:highlight w:val="none"/>
        </w:rPr>
      </w:pPr>
      <w:r>
        <w:rPr>
          <w:rFonts w:hint="eastAsia" w:ascii="宋体" w:hAnsi="宋体" w:cs="Arial"/>
          <w:color w:val="000000"/>
          <w:highlight w:val="none"/>
        </w:rPr>
        <w:t>3.</w:t>
      </w:r>
      <w:r>
        <w:rPr>
          <w:rFonts w:ascii="宋体" w:hAnsi="宋体" w:cs="Arial"/>
          <w:color w:val="000000"/>
          <w:highlight w:val="none"/>
        </w:rPr>
        <w:t>谈判小组在对响应文件的有效性、完整性和响应程度进行审查时，可以要求</w:t>
      </w:r>
      <w:r>
        <w:rPr>
          <w:rFonts w:hint="eastAsia" w:ascii="宋体" w:hAnsi="宋体" w:cs="Arial"/>
          <w:color w:val="000000"/>
          <w:highlight w:val="none"/>
        </w:rPr>
        <w:t>供应商</w:t>
      </w:r>
      <w:r>
        <w:rPr>
          <w:rFonts w:ascii="宋体" w:hAnsi="宋体" w:cs="Arial"/>
          <w:color w:val="000000"/>
          <w:highlight w:val="none"/>
        </w:rPr>
        <w:t>对响应文件中含义不明确、同类问题表述不一致或者有明显文字和计算错误的内容等作出必要的澄清、说明或者更正。</w:t>
      </w:r>
      <w:r>
        <w:rPr>
          <w:rFonts w:hint="eastAsia" w:ascii="宋体" w:hAnsi="宋体" w:cs="Arial"/>
          <w:color w:val="000000"/>
          <w:highlight w:val="none"/>
        </w:rPr>
        <w:t>供应商</w:t>
      </w:r>
      <w:r>
        <w:rPr>
          <w:rFonts w:ascii="宋体" w:hAnsi="宋体" w:cs="Arial"/>
          <w:color w:val="000000"/>
          <w:highlight w:val="none"/>
        </w:rPr>
        <w:t>的澄清、说明或者更正不得超出响应文件的范围或者改变响应文件的实质性内容</w:t>
      </w:r>
      <w:r>
        <w:rPr>
          <w:rFonts w:hint="eastAsia" w:ascii="宋体" w:hAnsi="宋体" w:cs="Arial"/>
          <w:color w:val="000000"/>
          <w:highlight w:val="none"/>
        </w:rPr>
        <w:t>，并作为响应文件的有效组成部分。</w:t>
      </w:r>
    </w:p>
    <w:p w14:paraId="1603DA26">
      <w:pPr>
        <w:spacing w:line="360" w:lineRule="auto"/>
        <w:ind w:firstLine="420"/>
        <w:rPr>
          <w:rFonts w:ascii="宋体" w:hAnsi="宋体" w:cs="Arial"/>
          <w:color w:val="000000"/>
          <w:highlight w:val="none"/>
        </w:rPr>
      </w:pPr>
      <w:r>
        <w:rPr>
          <w:rFonts w:hint="eastAsia" w:ascii="宋体" w:hAnsi="宋体" w:cs="Arial"/>
          <w:color w:val="000000"/>
          <w:highlight w:val="none"/>
        </w:rPr>
        <w:t>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6639504">
      <w:pPr>
        <w:spacing w:line="360" w:lineRule="auto"/>
        <w:ind w:firstLine="420"/>
        <w:rPr>
          <w:rFonts w:ascii="宋体" w:hAnsi="宋体" w:cs="Arial"/>
          <w:color w:val="000000"/>
          <w:highlight w:val="none"/>
        </w:rPr>
      </w:pPr>
      <w:r>
        <w:rPr>
          <w:rFonts w:hint="eastAsia" w:ascii="宋体" w:hAnsi="宋体" w:cs="Arial"/>
          <w:color w:val="000000"/>
          <w:highlight w:val="none"/>
        </w:rPr>
        <w:t>接到谈判小组澄清、说明和更正要求的供应商如未按规定做出澄清、说明和 更正，其风险由供应商自行承担。</w:t>
      </w:r>
    </w:p>
    <w:p w14:paraId="5A5ADB35">
      <w:pPr>
        <w:spacing w:line="360" w:lineRule="auto"/>
        <w:ind w:firstLine="420"/>
        <w:rPr>
          <w:rFonts w:ascii="宋体" w:hAnsi="宋体"/>
          <w:szCs w:val="21"/>
          <w:highlight w:val="none"/>
          <w:lang w:val="zh-CN"/>
        </w:rPr>
      </w:pPr>
      <w:r>
        <w:rPr>
          <w:rFonts w:hint="eastAsia" w:ascii="宋体" w:hAnsi="宋体"/>
          <w:szCs w:val="21"/>
          <w:highlight w:val="none"/>
          <w:lang w:val="zh-CN"/>
        </w:rPr>
        <w:t>4.采购代理机构将采取必要措施，保证评审在严格保密的情况下进行，任何单位和个人不得非法干预、影响评审过程和结果。</w:t>
      </w:r>
    </w:p>
    <w:p w14:paraId="7B08558B">
      <w:pPr>
        <w:spacing w:line="360" w:lineRule="auto"/>
        <w:ind w:firstLine="420"/>
        <w:rPr>
          <w:rFonts w:ascii="宋体" w:hAnsi="宋体"/>
          <w:szCs w:val="21"/>
          <w:highlight w:val="none"/>
          <w:lang w:val="zh-CN"/>
        </w:rPr>
      </w:pPr>
      <w:r>
        <w:rPr>
          <w:rFonts w:hint="eastAsia" w:ascii="宋体" w:hAnsi="宋体"/>
          <w:color w:val="000000"/>
          <w:szCs w:val="21"/>
          <w:highlight w:val="none"/>
        </w:rPr>
        <w:t>5.项目开标后，直到宣布成交结果为止，凡属于评审、澄清、评价和比较响应等相关的信息都不应向供应商或与评审无关的其他人泄露。</w:t>
      </w:r>
    </w:p>
    <w:p w14:paraId="1B71E347">
      <w:pPr>
        <w:spacing w:line="360" w:lineRule="auto"/>
        <w:ind w:firstLine="422"/>
        <w:rPr>
          <w:rFonts w:ascii="宋体" w:hAnsi="宋体"/>
          <w:b/>
          <w:color w:val="000000"/>
          <w:szCs w:val="21"/>
          <w:highlight w:val="none"/>
        </w:rPr>
      </w:pPr>
      <w:r>
        <w:rPr>
          <w:rFonts w:hint="eastAsia" w:ascii="宋体" w:hAnsi="宋体"/>
          <w:b/>
          <w:color w:val="000000"/>
          <w:szCs w:val="21"/>
          <w:highlight w:val="none"/>
        </w:rPr>
        <w:t>三、项目成交</w:t>
      </w:r>
    </w:p>
    <w:p w14:paraId="6E6DF06D">
      <w:pPr>
        <w:spacing w:line="360" w:lineRule="auto"/>
        <w:ind w:firstLine="420"/>
        <w:rPr>
          <w:rFonts w:hAnsi="宋体"/>
          <w:bCs/>
          <w:szCs w:val="21"/>
          <w:highlight w:val="none"/>
        </w:rPr>
      </w:pPr>
      <w:r>
        <w:rPr>
          <w:rFonts w:hint="eastAsia" w:hAnsi="宋体"/>
          <w:szCs w:val="21"/>
          <w:highlight w:val="none"/>
        </w:rPr>
        <w:t>（一）项目成交需同时满足以下条件：</w:t>
      </w:r>
    </w:p>
    <w:p w14:paraId="1A033D25">
      <w:pPr>
        <w:spacing w:line="360" w:lineRule="auto"/>
        <w:ind w:firstLine="420"/>
        <w:rPr>
          <w:rFonts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w:t>
      </w:r>
      <w:r>
        <w:rPr>
          <w:rFonts w:hint="eastAsia" w:ascii="宋体" w:hAnsi="宋体"/>
          <w:color w:val="000000"/>
          <w:szCs w:val="21"/>
          <w:highlight w:val="none"/>
        </w:rPr>
        <w:t>满足谈判文件实质性要求的合格供应商不少于三家；</w:t>
      </w:r>
    </w:p>
    <w:p w14:paraId="1DC10225">
      <w:pPr>
        <w:spacing w:line="360" w:lineRule="auto"/>
        <w:ind w:firstLine="420"/>
        <w:rPr>
          <w:rFonts w:ascii="宋体" w:hAnsi="宋体"/>
          <w:color w:val="000000"/>
          <w:szCs w:val="21"/>
          <w:highlight w:val="none"/>
        </w:rPr>
      </w:pPr>
      <w:r>
        <w:rPr>
          <w:rFonts w:hint="eastAsia" w:ascii="宋体" w:hAnsi="宋体"/>
          <w:color w:val="000000"/>
          <w:szCs w:val="21"/>
          <w:highlight w:val="none"/>
        </w:rPr>
        <w:t>2.合格供应商的报价均未超过采购预算；</w:t>
      </w:r>
    </w:p>
    <w:p w14:paraId="2A4A34F8">
      <w:pPr>
        <w:spacing w:line="360" w:lineRule="auto"/>
        <w:ind w:firstLine="420"/>
        <w:rPr>
          <w:rFonts w:ascii="宋体" w:hAnsi="宋体"/>
          <w:color w:val="000000"/>
          <w:szCs w:val="21"/>
          <w:highlight w:val="none"/>
        </w:rPr>
      </w:pPr>
      <w:r>
        <w:rPr>
          <w:rFonts w:hint="eastAsia" w:ascii="宋体" w:hAnsi="宋体"/>
          <w:color w:val="000000"/>
          <w:szCs w:val="21"/>
          <w:highlight w:val="none"/>
        </w:rPr>
        <w:t>3.采购过程中未出现违法、违规行为；</w:t>
      </w:r>
    </w:p>
    <w:p w14:paraId="70CE76F1">
      <w:pPr>
        <w:spacing w:line="360" w:lineRule="auto"/>
        <w:ind w:firstLine="420"/>
        <w:rPr>
          <w:rFonts w:ascii="宋体" w:hAnsi="宋体"/>
          <w:color w:val="000000"/>
          <w:szCs w:val="21"/>
          <w:highlight w:val="none"/>
        </w:rPr>
      </w:pPr>
      <w:r>
        <w:rPr>
          <w:rFonts w:hint="eastAsia" w:ascii="宋体" w:hAnsi="宋体"/>
          <w:color w:val="000000"/>
          <w:szCs w:val="21"/>
          <w:highlight w:val="none"/>
        </w:rPr>
        <w:t>4.按照谈判文件规定的评审办法确定成交供应商。</w:t>
      </w:r>
    </w:p>
    <w:p w14:paraId="536C1847">
      <w:pPr>
        <w:spacing w:line="360" w:lineRule="auto"/>
        <w:ind w:firstLine="420"/>
        <w:rPr>
          <w:rFonts w:hAnsi="宋体"/>
          <w:bCs/>
          <w:szCs w:val="21"/>
          <w:highlight w:val="none"/>
        </w:rPr>
      </w:pPr>
      <w:r>
        <w:rPr>
          <w:rFonts w:hint="eastAsia" w:hAnsi="宋体"/>
          <w:szCs w:val="21"/>
          <w:highlight w:val="none"/>
        </w:rPr>
        <w:t>（二）重新评审</w:t>
      </w:r>
    </w:p>
    <w:p w14:paraId="4D750086">
      <w:pPr>
        <w:spacing w:line="360" w:lineRule="auto"/>
        <w:ind w:firstLine="420"/>
        <w:rPr>
          <w:rFonts w:hAnsi="宋体"/>
          <w:bCs/>
          <w:szCs w:val="21"/>
          <w:highlight w:val="none"/>
        </w:rPr>
      </w:pPr>
      <w:r>
        <w:rPr>
          <w:rFonts w:hint="eastAsia" w:hAnsi="宋体"/>
          <w:szCs w:val="21"/>
          <w:highlight w:val="none"/>
        </w:rPr>
        <w:t>除国务院财政部门规定的情形外，采购人、采购代理机构不得以任何理由组织重新评审。采购人、采购代理机构按照国务院财政部门的规定组织重新评审的，应当书面报告本级人民政府财政部门。</w:t>
      </w:r>
    </w:p>
    <w:p w14:paraId="4014677B">
      <w:pPr>
        <w:spacing w:line="360" w:lineRule="auto"/>
        <w:ind w:firstLine="420"/>
        <w:rPr>
          <w:rFonts w:hAnsi="宋体"/>
          <w:bCs/>
          <w:szCs w:val="21"/>
          <w:highlight w:val="none"/>
        </w:rPr>
      </w:pPr>
      <w:r>
        <w:rPr>
          <w:rFonts w:hint="eastAsia" w:hAnsi="宋体"/>
          <w:szCs w:val="21"/>
          <w:highlight w:val="none"/>
        </w:rPr>
        <w:t>采购人或者采购代理机构不得通过对样品进行检测、对供应商进行考察等方式改变评审结果。</w:t>
      </w:r>
    </w:p>
    <w:p w14:paraId="3426A35F">
      <w:pPr>
        <w:spacing w:line="360" w:lineRule="auto"/>
        <w:ind w:firstLine="420"/>
        <w:rPr>
          <w:rFonts w:ascii="宋体" w:hAnsi="宋体"/>
          <w:color w:val="000000"/>
          <w:szCs w:val="21"/>
          <w:highlight w:val="none"/>
        </w:rPr>
      </w:pPr>
      <w:r>
        <w:rPr>
          <w:rFonts w:hint="eastAsia" w:ascii="宋体" w:hAnsi="宋体"/>
          <w:color w:val="000000"/>
          <w:szCs w:val="21"/>
          <w:highlight w:val="none"/>
        </w:rPr>
        <w:t>（三）成交通知书及合同</w:t>
      </w:r>
    </w:p>
    <w:p w14:paraId="58EE68C0">
      <w:pPr>
        <w:spacing w:line="360" w:lineRule="auto"/>
        <w:ind w:firstLine="420"/>
        <w:rPr>
          <w:rFonts w:ascii="宋体" w:hAnsi="宋体"/>
          <w:szCs w:val="21"/>
          <w:highlight w:val="none"/>
          <w:lang w:val="zh-CN"/>
        </w:rPr>
      </w:pPr>
      <w:r>
        <w:rPr>
          <w:rFonts w:hint="eastAsia" w:ascii="宋体" w:hAnsi="宋体"/>
          <w:color w:val="000000"/>
          <w:szCs w:val="21"/>
          <w:highlight w:val="none"/>
        </w:rPr>
        <w:t>1.采购代理机构按照法定流程发布成交公告，及时在苏采云系统中签发成交通知书。</w:t>
      </w:r>
      <w:r>
        <w:rPr>
          <w:rFonts w:hint="eastAsia" w:ascii="宋体" w:hAnsi="宋体"/>
          <w:b/>
          <w:color w:val="000000"/>
          <w:szCs w:val="21"/>
          <w:highlight w:val="none"/>
        </w:rPr>
        <w:t>请成交供应商在成交结果公告届满之日起30日内，使用CA数字证书登录苏采云系统及时下载成交通知书。</w:t>
      </w:r>
      <w:r>
        <w:rPr>
          <w:rFonts w:hint="eastAsia" w:ascii="宋体" w:hAnsi="宋体"/>
          <w:color w:val="000000"/>
          <w:szCs w:val="21"/>
          <w:highlight w:val="none"/>
        </w:rPr>
        <w:t>因系统存储空间有限，自成交结果公告届满之日起30日后，苏采云系统不再保证提供下载成交通知书服务,因未及时下载而造成的不利后果由成交供应商自行承担。</w:t>
      </w:r>
    </w:p>
    <w:p w14:paraId="378BBFC0">
      <w:pPr>
        <w:spacing w:line="360" w:lineRule="auto"/>
        <w:ind w:firstLine="420"/>
        <w:rPr>
          <w:rFonts w:ascii="宋体" w:hAnsi="宋体"/>
          <w:szCs w:val="21"/>
          <w:highlight w:val="none"/>
          <w:lang w:val="zh-CN"/>
        </w:rPr>
      </w:pPr>
      <w:r>
        <w:rPr>
          <w:rFonts w:hint="eastAsia" w:ascii="宋体" w:hAnsi="宋体"/>
          <w:szCs w:val="21"/>
          <w:highlight w:val="none"/>
          <w:lang w:val="zh-CN"/>
        </w:rPr>
        <w:t>2.采购人与成交供应商应当在成交通知书发出之日起三十日内，按照谈判文件及响应文件确定的事项签订政府采购合同。</w:t>
      </w:r>
    </w:p>
    <w:p w14:paraId="68D59A10">
      <w:pPr>
        <w:spacing w:line="360" w:lineRule="auto"/>
        <w:ind w:firstLine="420"/>
        <w:rPr>
          <w:rFonts w:ascii="宋体" w:hAnsi="宋体"/>
          <w:szCs w:val="21"/>
          <w:highlight w:val="none"/>
          <w:lang w:val="zh-CN"/>
        </w:rPr>
      </w:pPr>
      <w:r>
        <w:rPr>
          <w:rFonts w:hint="eastAsia" w:ascii="宋体" w:hAnsi="宋体"/>
          <w:szCs w:val="21"/>
          <w:highlight w:val="none"/>
          <w:lang w:val="zh-CN"/>
        </w:rPr>
        <w:t>成交通知书对采购人和成交供应商均具有法律效力，成交通知书发出后，采购人改变成交结果的，或者成交供应商放弃成交项目的，应当依法承担法律责任。</w:t>
      </w:r>
    </w:p>
    <w:p w14:paraId="4A462FBA">
      <w:pPr>
        <w:spacing w:line="360" w:lineRule="auto"/>
        <w:ind w:firstLine="422"/>
        <w:rPr>
          <w:rFonts w:ascii="宋体" w:hAnsi="宋体"/>
          <w:b/>
          <w:color w:val="000000"/>
          <w:szCs w:val="21"/>
          <w:highlight w:val="none"/>
        </w:rPr>
      </w:pPr>
      <w:r>
        <w:rPr>
          <w:rFonts w:hint="eastAsia" w:ascii="宋体" w:hAnsi="宋体"/>
          <w:b/>
          <w:color w:val="000000"/>
          <w:szCs w:val="21"/>
          <w:highlight w:val="none"/>
        </w:rPr>
        <w:t>四、响应无效</w:t>
      </w:r>
    </w:p>
    <w:p w14:paraId="6555CDBF">
      <w:pPr>
        <w:spacing w:line="360" w:lineRule="auto"/>
        <w:ind w:firstLine="420"/>
        <w:rPr>
          <w:rFonts w:ascii="宋体" w:hAnsi="宋体"/>
          <w:szCs w:val="21"/>
          <w:highlight w:val="none"/>
          <w:lang w:val="zh-CN"/>
        </w:rPr>
      </w:pPr>
      <w:r>
        <w:rPr>
          <w:rFonts w:hint="eastAsia" w:ascii="宋体" w:hAnsi="宋体"/>
          <w:szCs w:val="21"/>
          <w:highlight w:val="none"/>
          <w:lang w:val="zh-CN"/>
        </w:rPr>
        <w:t>1</w:t>
      </w:r>
      <w:r>
        <w:rPr>
          <w:rFonts w:ascii="宋体" w:hAnsi="宋体"/>
          <w:szCs w:val="21"/>
          <w:highlight w:val="none"/>
          <w:lang w:val="zh-CN"/>
        </w:rPr>
        <w:t>.</w:t>
      </w:r>
      <w:r>
        <w:rPr>
          <w:rFonts w:hint="eastAsia" w:ascii="宋体" w:hAnsi="宋体"/>
          <w:szCs w:val="21"/>
          <w:highlight w:val="none"/>
          <w:lang w:val="zh-CN"/>
        </w:rPr>
        <w:t>出现下列情形之一的，将被认定为响应无效或无效文件：</w:t>
      </w:r>
    </w:p>
    <w:p w14:paraId="18998059">
      <w:pPr>
        <w:spacing w:line="360" w:lineRule="auto"/>
        <w:ind w:firstLine="420"/>
        <w:rPr>
          <w:rFonts w:ascii="宋体" w:hAnsi="宋体"/>
          <w:szCs w:val="21"/>
          <w:highlight w:val="none"/>
          <w:lang w:val="zh-CN"/>
        </w:rPr>
      </w:pPr>
      <w:r>
        <w:rPr>
          <w:rFonts w:hint="eastAsia" w:ascii="宋体" w:hAnsi="宋体"/>
          <w:szCs w:val="21"/>
          <w:highlight w:val="none"/>
          <w:lang w:val="zh-CN"/>
        </w:rPr>
        <w:t>（1）违反政府采购相关规定的；</w:t>
      </w:r>
    </w:p>
    <w:p w14:paraId="425293EF">
      <w:pPr>
        <w:spacing w:line="360" w:lineRule="auto"/>
        <w:ind w:firstLine="420"/>
        <w:rPr>
          <w:rFonts w:ascii="宋体" w:hAnsi="宋体"/>
          <w:szCs w:val="21"/>
          <w:highlight w:val="none"/>
          <w:lang w:val="zh-CN"/>
        </w:rPr>
      </w:pPr>
      <w:r>
        <w:rPr>
          <w:rFonts w:hint="eastAsia" w:ascii="宋体" w:hAnsi="宋体"/>
          <w:szCs w:val="21"/>
          <w:highlight w:val="none"/>
          <w:lang w:val="zh-CN"/>
        </w:rPr>
        <w:t>（2）未实质性响应谈判文件要求的；</w:t>
      </w:r>
    </w:p>
    <w:p w14:paraId="2444A616">
      <w:pPr>
        <w:spacing w:line="360" w:lineRule="auto"/>
        <w:ind w:firstLine="420"/>
        <w:rPr>
          <w:rFonts w:ascii="宋体" w:hAnsi="宋体"/>
          <w:szCs w:val="21"/>
          <w:highlight w:val="none"/>
          <w:lang w:val="zh-CN"/>
        </w:rPr>
      </w:pPr>
      <w:r>
        <w:rPr>
          <w:rFonts w:hint="eastAsia" w:ascii="宋体" w:hAnsi="宋体"/>
          <w:szCs w:val="21"/>
          <w:highlight w:val="none"/>
          <w:lang w:val="zh-CN"/>
        </w:rPr>
        <w:t>（3）谈判小组认定的其他情形；</w:t>
      </w:r>
    </w:p>
    <w:p w14:paraId="157CC16B">
      <w:pPr>
        <w:spacing w:line="360" w:lineRule="auto"/>
        <w:ind w:firstLine="420"/>
        <w:rPr>
          <w:rFonts w:ascii="宋体" w:hAnsi="宋体"/>
          <w:szCs w:val="21"/>
          <w:highlight w:val="none"/>
          <w:lang w:val="zh-CN"/>
        </w:rPr>
      </w:pPr>
      <w:r>
        <w:rPr>
          <w:rFonts w:hint="eastAsia" w:ascii="宋体" w:hAnsi="宋体"/>
          <w:szCs w:val="21"/>
          <w:highlight w:val="none"/>
          <w:lang w:val="zh-CN"/>
        </w:rPr>
        <w:t>2</w:t>
      </w:r>
      <w:r>
        <w:rPr>
          <w:rFonts w:ascii="宋体" w:hAnsi="宋体"/>
          <w:szCs w:val="21"/>
          <w:highlight w:val="none"/>
          <w:lang w:val="zh-CN"/>
        </w:rPr>
        <w:t>.</w:t>
      </w:r>
      <w:r>
        <w:rPr>
          <w:rFonts w:hint="eastAsia" w:ascii="宋体" w:hAnsi="宋体"/>
          <w:szCs w:val="21"/>
          <w:highlight w:val="none"/>
          <w:lang w:val="zh-CN"/>
        </w:rPr>
        <w:t>被认定为响应无效或无效文件的，采购代理机构应当将理由告知相关供应商。</w:t>
      </w:r>
    </w:p>
    <w:p w14:paraId="69587B3D">
      <w:pPr>
        <w:spacing w:line="360" w:lineRule="auto"/>
        <w:ind w:firstLine="422"/>
        <w:rPr>
          <w:rFonts w:ascii="宋体" w:hAnsi="宋体"/>
          <w:b/>
          <w:color w:val="000000"/>
          <w:szCs w:val="21"/>
          <w:highlight w:val="none"/>
        </w:rPr>
      </w:pPr>
      <w:r>
        <w:rPr>
          <w:rFonts w:hint="eastAsia" w:ascii="宋体" w:hAnsi="宋体"/>
          <w:b/>
          <w:color w:val="000000"/>
          <w:szCs w:val="21"/>
          <w:highlight w:val="none"/>
        </w:rPr>
        <w:t>五、项目终止</w:t>
      </w:r>
    </w:p>
    <w:p w14:paraId="5F3BCE3A">
      <w:pPr>
        <w:spacing w:line="360" w:lineRule="auto"/>
        <w:ind w:firstLine="420"/>
        <w:rPr>
          <w:rFonts w:ascii="宋体" w:hAnsi="宋体"/>
          <w:color w:val="000000"/>
          <w:szCs w:val="21"/>
          <w:highlight w:val="none"/>
        </w:rPr>
      </w:pPr>
      <w:r>
        <w:rPr>
          <w:rFonts w:hint="eastAsia" w:ascii="宋体" w:hAnsi="宋体"/>
          <w:color w:val="000000"/>
          <w:szCs w:val="21"/>
          <w:highlight w:val="none"/>
        </w:rPr>
        <w:t>1.出现下列情形之一的，采购人或者采购代理机构应当终止竞争性谈判采购活动，发布项目终止公告并说明原因，重新开展采购活动：</w:t>
      </w:r>
    </w:p>
    <w:p w14:paraId="60DC09DF">
      <w:pPr>
        <w:spacing w:line="360" w:lineRule="auto"/>
        <w:ind w:firstLine="420"/>
        <w:rPr>
          <w:rFonts w:ascii="宋体" w:hAnsi="宋体"/>
          <w:color w:val="000000"/>
          <w:szCs w:val="21"/>
          <w:highlight w:val="none"/>
        </w:rPr>
      </w:pPr>
      <w:r>
        <w:rPr>
          <w:rFonts w:hint="eastAsia" w:ascii="宋体" w:hAnsi="宋体"/>
          <w:color w:val="000000"/>
          <w:szCs w:val="21"/>
          <w:highlight w:val="none"/>
        </w:rPr>
        <w:t>（1）因情况变化，不再符合规定的竞争性谈判采购方式适用情形的；</w:t>
      </w:r>
    </w:p>
    <w:p w14:paraId="0C9B25F9">
      <w:pPr>
        <w:spacing w:line="360" w:lineRule="auto"/>
        <w:ind w:firstLine="420"/>
        <w:rPr>
          <w:rFonts w:ascii="宋体" w:hAnsi="宋体"/>
          <w:color w:val="000000"/>
          <w:szCs w:val="21"/>
          <w:highlight w:val="none"/>
        </w:rPr>
      </w:pPr>
      <w:r>
        <w:rPr>
          <w:rFonts w:hint="eastAsia" w:ascii="宋体" w:hAnsi="宋体"/>
          <w:color w:val="000000"/>
          <w:szCs w:val="21"/>
          <w:highlight w:val="none"/>
        </w:rPr>
        <w:t>（2）出现影响采购公正的违法、违规行为的；</w:t>
      </w:r>
    </w:p>
    <w:p w14:paraId="6BC5D50C">
      <w:pPr>
        <w:spacing w:line="360" w:lineRule="auto"/>
        <w:ind w:firstLine="420"/>
        <w:rPr>
          <w:rFonts w:ascii="宋体" w:hAnsi="宋体"/>
          <w:color w:val="000000"/>
          <w:szCs w:val="21"/>
          <w:highlight w:val="none"/>
        </w:rPr>
      </w:pPr>
      <w:r>
        <w:rPr>
          <w:rFonts w:hint="eastAsia" w:ascii="宋体" w:hAnsi="宋体"/>
          <w:color w:val="000000"/>
          <w:szCs w:val="21"/>
          <w:highlight w:val="none"/>
        </w:rPr>
        <w:t>（3）在采购过程中符合竞争要求的供应商或者报价未超过采购预算的供应商不足三家的；</w:t>
      </w:r>
    </w:p>
    <w:p w14:paraId="389431B4">
      <w:pPr>
        <w:spacing w:line="360" w:lineRule="auto"/>
        <w:ind w:firstLine="420"/>
        <w:rPr>
          <w:rFonts w:ascii="宋体" w:hAnsi="宋体"/>
          <w:color w:val="000000"/>
          <w:szCs w:val="21"/>
          <w:highlight w:val="none"/>
        </w:rPr>
      </w:pPr>
      <w:r>
        <w:rPr>
          <w:rFonts w:hint="eastAsia" w:ascii="宋体" w:hAnsi="宋体"/>
          <w:highlight w:val="none"/>
        </w:rPr>
        <w:t>（4）谈</w:t>
      </w:r>
      <w:r>
        <w:rPr>
          <w:rFonts w:hint="eastAsia"/>
          <w:highlight w:val="none"/>
        </w:rPr>
        <w:t>判采购</w:t>
      </w:r>
      <w:r>
        <w:rPr>
          <w:highlight w:val="none"/>
        </w:rPr>
        <w:t>过程中，如遇到交易中心出现断电、断网或其他不可预见原因导致</w:t>
      </w:r>
      <w:r>
        <w:rPr>
          <w:rFonts w:hint="eastAsia"/>
          <w:highlight w:val="none"/>
        </w:rPr>
        <w:t>采购活动无法正常进行的。</w:t>
      </w:r>
    </w:p>
    <w:p w14:paraId="61B368FC">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2.项目终止后，采购代理机构应当将项目终止的理由告知所有供应商。</w:t>
      </w:r>
    </w:p>
    <w:p w14:paraId="040D1930">
      <w:pPr>
        <w:rPr>
          <w:rFonts w:hint="eastAsia" w:ascii="宋体" w:hAnsi="宋体"/>
          <w:color w:val="000000"/>
          <w:szCs w:val="21"/>
          <w:highlight w:val="none"/>
        </w:rPr>
      </w:pPr>
      <w:r>
        <w:rPr>
          <w:rFonts w:hint="eastAsia" w:ascii="宋体" w:hAnsi="宋体"/>
          <w:color w:val="000000"/>
          <w:szCs w:val="21"/>
          <w:highlight w:val="none"/>
        </w:rPr>
        <w:br w:type="page"/>
      </w:r>
    </w:p>
    <w:p w14:paraId="0F361E5B">
      <w:pPr>
        <w:pStyle w:val="2"/>
        <w:numPr>
          <w:ilvl w:val="0"/>
          <w:numId w:val="10"/>
        </w:numPr>
        <w:bidi w:val="0"/>
        <w:rPr>
          <w:rFonts w:hint="eastAsia" w:ascii="宋体" w:hAnsi="宋体" w:eastAsia="宋体" w:cs="宋体"/>
          <w:b/>
          <w:bCs/>
          <w:color w:val="auto"/>
          <w:highlight w:val="none"/>
          <w:lang w:val="en-US" w:eastAsia="zh-CN"/>
        </w:rPr>
      </w:pPr>
      <w:bookmarkStart w:id="18" w:name="_Toc8863"/>
      <w:r>
        <w:rPr>
          <w:rFonts w:hint="eastAsia" w:ascii="宋体" w:hAnsi="宋体" w:eastAsia="宋体" w:cs="宋体"/>
          <w:b/>
          <w:bCs/>
          <w:color w:val="auto"/>
          <w:highlight w:val="none"/>
          <w:lang w:val="en-US" w:eastAsia="zh-CN"/>
        </w:rPr>
        <w:t xml:space="preserve"> </w:t>
      </w:r>
      <w:bookmarkStart w:id="19" w:name="_Toc31875"/>
      <w:r>
        <w:rPr>
          <w:rFonts w:hint="eastAsia" w:ascii="宋体" w:hAnsi="宋体" w:eastAsia="宋体" w:cs="宋体"/>
          <w:b/>
          <w:bCs/>
          <w:color w:val="auto"/>
          <w:highlight w:val="none"/>
          <w:lang w:val="en-US" w:eastAsia="zh-CN"/>
        </w:rPr>
        <w:t>评审方法</w:t>
      </w:r>
      <w:bookmarkEnd w:id="18"/>
      <w:bookmarkEnd w:id="19"/>
    </w:p>
    <w:p w14:paraId="44311949">
      <w:pPr>
        <w:spacing w:line="360" w:lineRule="auto"/>
        <w:ind w:firstLine="420"/>
        <w:rPr>
          <w:rFonts w:ascii="宋体" w:hAnsi="宋体" w:cs="宋体"/>
          <w:b/>
          <w:szCs w:val="21"/>
          <w:highlight w:val="none"/>
        </w:rPr>
      </w:pPr>
      <w:r>
        <w:rPr>
          <w:rFonts w:hint="eastAsia" w:ascii="宋体" w:hAnsi="宋体" w:cs="宋体"/>
          <w:szCs w:val="21"/>
          <w:highlight w:val="none"/>
        </w:rPr>
        <w:t>一、</w:t>
      </w:r>
      <w:r>
        <w:rPr>
          <w:rFonts w:hint="eastAsia" w:ascii="宋体" w:hAnsi="宋体" w:cs="宋体"/>
          <w:b/>
          <w:szCs w:val="21"/>
          <w:highlight w:val="none"/>
        </w:rPr>
        <w:t>成交规则</w:t>
      </w:r>
    </w:p>
    <w:p w14:paraId="4E2A5493">
      <w:pPr>
        <w:spacing w:line="360" w:lineRule="auto"/>
        <w:ind w:firstLine="420"/>
        <w:rPr>
          <w:rFonts w:hint="eastAsia" w:ascii="宋体" w:hAnsi="宋体" w:eastAsia="宋体" w:cs="宋体"/>
          <w:color w:val="000000"/>
          <w:szCs w:val="21"/>
          <w:highlight w:val="none"/>
          <w:lang w:eastAsia="zh-CN"/>
        </w:rPr>
      </w:pPr>
      <w:r>
        <w:rPr>
          <w:rFonts w:hint="eastAsia" w:ascii="宋体" w:hAnsi="宋体" w:cs="宋体"/>
          <w:bCs/>
          <w:szCs w:val="21"/>
          <w:highlight w:val="none"/>
        </w:rPr>
        <w:t>1.本次谈判采用最低评标价法，供应商的响应内容需全部满足谈判文件的实质性要求，</w:t>
      </w:r>
      <w:r>
        <w:rPr>
          <w:rFonts w:hint="eastAsia" w:ascii="宋体" w:hAnsi="宋体" w:cs="宋体"/>
          <w:color w:val="000000"/>
          <w:szCs w:val="21"/>
          <w:highlight w:val="none"/>
        </w:rPr>
        <w:t>且最后报价不超过采购预算的供应商不少于三家，最后报价最低的供应商为成交供应商。</w:t>
      </w:r>
      <w:r>
        <w:rPr>
          <w:rFonts w:hint="eastAsia" w:ascii="宋体" w:hAnsi="宋体" w:cs="宋体"/>
          <w:color w:val="000000"/>
          <w:szCs w:val="21"/>
          <w:highlight w:val="none"/>
          <w:lang w:eastAsia="zh-CN"/>
        </w:rPr>
        <w:t>（</w:t>
      </w:r>
      <w:r>
        <w:rPr>
          <w:rFonts w:hint="eastAsia" w:ascii="宋体" w:hAnsi="宋体" w:eastAsia="宋体"/>
          <w:b/>
          <w:color w:val="0000FF"/>
          <w:sz w:val="21"/>
          <w:szCs w:val="21"/>
          <w:highlight w:val="none"/>
        </w:rPr>
        <w:t>竞争性谈判采取二次报价的方式</w:t>
      </w:r>
      <w:r>
        <w:rPr>
          <w:rFonts w:hint="eastAsia" w:ascii="宋体" w:hAnsi="宋体"/>
          <w:b/>
          <w:color w:val="0000FF"/>
          <w:sz w:val="21"/>
          <w:szCs w:val="21"/>
          <w:highlight w:val="none"/>
          <w:lang w:eastAsia="zh-CN"/>
        </w:rPr>
        <w:t>，</w:t>
      </w:r>
      <w:r>
        <w:rPr>
          <w:rFonts w:hint="eastAsia" w:ascii="宋体" w:hAnsi="宋体"/>
          <w:b/>
          <w:color w:val="0000FF"/>
          <w:highlight w:val="none"/>
        </w:rPr>
        <w:t>提交最后报价的规定时间为十五分钟，超过规定的时间视为放弃提交最后报价</w:t>
      </w:r>
      <w:r>
        <w:rPr>
          <w:rFonts w:hint="eastAsia" w:ascii="宋体" w:hAnsi="宋体" w:cs="宋体"/>
          <w:color w:val="000000"/>
          <w:szCs w:val="21"/>
          <w:highlight w:val="none"/>
          <w:lang w:eastAsia="zh-CN"/>
        </w:rPr>
        <w:t>）</w:t>
      </w:r>
    </w:p>
    <w:p w14:paraId="63964F26">
      <w:pPr>
        <w:spacing w:line="360" w:lineRule="auto"/>
        <w:ind w:firstLine="420"/>
        <w:rPr>
          <w:rFonts w:ascii="宋体" w:hAnsi="宋体" w:cs="宋体"/>
          <w:szCs w:val="21"/>
          <w:highlight w:val="none"/>
        </w:rPr>
      </w:pPr>
      <w:r>
        <w:rPr>
          <w:rFonts w:hint="eastAsia" w:ascii="宋体" w:hAnsi="宋体" w:cs="宋体"/>
          <w:szCs w:val="21"/>
          <w:highlight w:val="none"/>
        </w:rPr>
        <w:t>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p>
    <w:p w14:paraId="2898C1E0">
      <w:pPr>
        <w:spacing w:line="360" w:lineRule="auto"/>
        <w:ind w:firstLine="420"/>
        <w:rPr>
          <w:rFonts w:ascii="宋体" w:hAnsi="宋体" w:cs="宋体"/>
          <w:szCs w:val="21"/>
          <w:highlight w:val="none"/>
        </w:rPr>
      </w:pPr>
      <w:r>
        <w:rPr>
          <w:rFonts w:hint="eastAsia" w:ascii="宋体" w:hAnsi="宋体" w:cs="宋体"/>
          <w:szCs w:val="21"/>
          <w:highlight w:val="none"/>
        </w:rPr>
        <w:t>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p>
    <w:p w14:paraId="0755F8C4">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谈判小组认为供应商的报价明显低于其他通过符合性审查的供应商的报价，有可能影响产品质量或者不能诚信履约的，</w:t>
      </w:r>
      <w:r>
        <w:rPr>
          <w:rFonts w:hint="eastAsia" w:ascii="宋体" w:hAnsi="宋体" w:cs="宋体"/>
          <w:szCs w:val="21"/>
          <w:highlight w:val="none"/>
        </w:rPr>
        <w:t>则谈判小组有权要求</w:t>
      </w:r>
      <w:r>
        <w:rPr>
          <w:rFonts w:hint="eastAsia" w:ascii="宋体" w:hAnsi="宋体" w:cs="宋体"/>
          <w:color w:val="000000"/>
          <w:szCs w:val="21"/>
          <w:highlight w:val="none"/>
        </w:rPr>
        <w:t>其以书面形式作出相关说明，供应商不能证明其报价合理性的，谈判小组应当认定其响应无效。</w:t>
      </w:r>
    </w:p>
    <w:p w14:paraId="710D0233">
      <w:pPr>
        <w:spacing w:line="360" w:lineRule="auto"/>
        <w:ind w:firstLine="420"/>
        <w:rPr>
          <w:rFonts w:ascii="宋体" w:hAnsi="宋体" w:cs="宋体"/>
          <w:szCs w:val="21"/>
          <w:highlight w:val="none"/>
        </w:rPr>
      </w:pPr>
      <w:r>
        <w:rPr>
          <w:rFonts w:hint="eastAsia" w:ascii="宋体" w:hAnsi="宋体" w:cs="宋体"/>
          <w:szCs w:val="21"/>
          <w:highlight w:val="none"/>
        </w:rPr>
        <w:t>谈判小组对最后报价进行复核，报价以大写为准。</w:t>
      </w:r>
    </w:p>
    <w:p w14:paraId="52374CB8">
      <w:pPr>
        <w:spacing w:line="360" w:lineRule="auto"/>
        <w:ind w:firstLine="420"/>
        <w:rPr>
          <w:rFonts w:ascii="宋体" w:hAnsi="宋体" w:cs="宋体"/>
          <w:szCs w:val="21"/>
          <w:highlight w:val="none"/>
        </w:rPr>
      </w:pPr>
      <w:r>
        <w:rPr>
          <w:rFonts w:hint="eastAsia" w:ascii="宋体" w:hAnsi="宋体" w:cs="宋体"/>
          <w:szCs w:val="21"/>
          <w:highlight w:val="none"/>
        </w:rPr>
        <w:t>对评审结果有异议的谈判小组成员，应当在评审结果表上签署不同意见并说明理由，谈判小组成员拒绝在评审结果表上签字又不书面说明其不同意见和理由的，视为同意评审结果。</w:t>
      </w:r>
    </w:p>
    <w:p w14:paraId="74375B77">
      <w:pPr>
        <w:spacing w:line="360" w:lineRule="auto"/>
        <w:ind w:firstLine="422"/>
        <w:rPr>
          <w:rFonts w:ascii="宋体" w:hAnsi="宋体" w:cs="宋体"/>
          <w:b/>
          <w:szCs w:val="21"/>
          <w:highlight w:val="none"/>
        </w:rPr>
      </w:pPr>
      <w:r>
        <w:rPr>
          <w:rFonts w:hint="eastAsia" w:ascii="宋体" w:hAnsi="宋体" w:cs="宋体"/>
          <w:b/>
          <w:szCs w:val="21"/>
          <w:highlight w:val="none"/>
        </w:rPr>
        <w:t>二、采购政策</w:t>
      </w:r>
    </w:p>
    <w:p w14:paraId="20FA0776">
      <w:pPr>
        <w:spacing w:line="360" w:lineRule="auto"/>
        <w:ind w:firstLine="420"/>
        <w:rPr>
          <w:rFonts w:ascii="宋体" w:hAnsi="宋体"/>
          <w:szCs w:val="21"/>
          <w:highlight w:val="none"/>
        </w:rPr>
      </w:pPr>
      <w:r>
        <w:rPr>
          <w:rFonts w:hint="eastAsia" w:ascii="宋体" w:hAnsi="宋体"/>
          <w:szCs w:val="21"/>
          <w:highlight w:val="none"/>
        </w:rPr>
        <w:t>（一）中小企业</w:t>
      </w:r>
    </w:p>
    <w:p w14:paraId="46775082">
      <w:pPr>
        <w:spacing w:line="360" w:lineRule="auto"/>
        <w:ind w:firstLine="420"/>
        <w:rPr>
          <w:rFonts w:hAnsi="宋体"/>
          <w:color w:val="000000"/>
          <w:szCs w:val="21"/>
          <w:highlight w:val="none"/>
        </w:rPr>
      </w:pPr>
      <w:r>
        <w:rPr>
          <w:rFonts w:hAnsi="宋体"/>
          <w:color w:val="000000"/>
          <w:szCs w:val="21"/>
          <w:highlight w:val="none"/>
        </w:rPr>
        <w:t>根据《政府采购促进中小企业发展管理办法》（财库</w:t>
      </w:r>
      <w:r>
        <w:rPr>
          <w:rFonts w:hint="eastAsia"/>
          <w:color w:val="333333"/>
          <w:highlight w:val="none"/>
        </w:rPr>
        <w:t>〔</w:t>
      </w:r>
      <w:r>
        <w:rPr>
          <w:rFonts w:hAnsi="宋体"/>
          <w:color w:val="000000"/>
          <w:szCs w:val="21"/>
          <w:highlight w:val="none"/>
        </w:rPr>
        <w:t>2020</w:t>
      </w:r>
      <w:r>
        <w:rPr>
          <w:rFonts w:hint="eastAsia" w:ascii="宋体" w:hAnsi="宋体"/>
          <w:szCs w:val="21"/>
          <w:highlight w:val="none"/>
        </w:rPr>
        <w:t>〕</w:t>
      </w:r>
      <w:r>
        <w:rPr>
          <w:rFonts w:hAnsi="宋体"/>
          <w:color w:val="000000"/>
          <w:szCs w:val="21"/>
          <w:highlight w:val="none"/>
        </w:rPr>
        <w:t>46号）</w:t>
      </w:r>
      <w:r>
        <w:rPr>
          <w:rFonts w:hint="eastAsia" w:hAnsi="宋体"/>
          <w:color w:val="000000"/>
          <w:szCs w:val="21"/>
          <w:highlight w:val="none"/>
        </w:rPr>
        <w:t>、《苏州市政府采购促进中小企业发展实施意见》（苏财购</w:t>
      </w:r>
      <w:r>
        <w:rPr>
          <w:rFonts w:hint="eastAsia"/>
          <w:color w:val="333333"/>
          <w:highlight w:val="none"/>
        </w:rPr>
        <w:t>〔</w:t>
      </w:r>
      <w:r>
        <w:rPr>
          <w:rFonts w:hAnsi="宋体"/>
          <w:color w:val="000000"/>
          <w:szCs w:val="21"/>
          <w:highlight w:val="none"/>
        </w:rPr>
        <w:t>2022</w:t>
      </w:r>
      <w:r>
        <w:rPr>
          <w:rFonts w:hint="eastAsia" w:ascii="宋体" w:hAnsi="宋体"/>
          <w:szCs w:val="21"/>
          <w:highlight w:val="none"/>
        </w:rPr>
        <w:t>〕</w:t>
      </w:r>
      <w:r>
        <w:rPr>
          <w:rFonts w:hAnsi="宋体"/>
          <w:color w:val="000000"/>
          <w:szCs w:val="21"/>
          <w:highlight w:val="none"/>
        </w:rPr>
        <w:t>16号</w:t>
      </w:r>
      <w:r>
        <w:rPr>
          <w:rFonts w:hint="eastAsia" w:hAnsi="宋体"/>
          <w:color w:val="000000"/>
          <w:szCs w:val="21"/>
          <w:highlight w:val="none"/>
        </w:rPr>
        <w:t>）</w:t>
      </w:r>
      <w:r>
        <w:rPr>
          <w:rFonts w:hint="eastAsia" w:ascii="宋体" w:hAnsi="宋体"/>
          <w:szCs w:val="21"/>
          <w:highlight w:val="none"/>
        </w:rPr>
        <w:t>的相关规定，</w:t>
      </w:r>
      <w:r>
        <w:rPr>
          <w:rFonts w:hint="eastAsia" w:hAnsi="宋体"/>
          <w:color w:val="000000"/>
          <w:szCs w:val="21"/>
          <w:highlight w:val="none"/>
        </w:rPr>
        <w:t>本项目为专门面向中小企业采购。如供应商认定为中型、小型或微型企业，则需根据《中小企业划型标准规定》（工信部联企业〔</w:t>
      </w:r>
      <w:r>
        <w:rPr>
          <w:rFonts w:hAnsi="宋体"/>
          <w:color w:val="000000"/>
          <w:szCs w:val="21"/>
          <w:highlight w:val="none"/>
        </w:rPr>
        <w:t>2011</w:t>
      </w:r>
      <w:r>
        <w:rPr>
          <w:rFonts w:hint="eastAsia" w:hAnsi="宋体"/>
          <w:color w:val="000000"/>
          <w:szCs w:val="21"/>
          <w:highlight w:val="none"/>
        </w:rPr>
        <w:t>〕</w:t>
      </w:r>
      <w:r>
        <w:rPr>
          <w:rFonts w:hAnsi="宋体"/>
          <w:color w:val="000000"/>
          <w:szCs w:val="21"/>
          <w:highlight w:val="none"/>
        </w:rPr>
        <w:t>300</w:t>
      </w:r>
      <w:r>
        <w:rPr>
          <w:rFonts w:hint="eastAsia" w:hAnsi="宋体"/>
          <w:color w:val="000000"/>
          <w:szCs w:val="21"/>
          <w:highlight w:val="none"/>
        </w:rPr>
        <w:t>号）填报《中小企业声明函》。</w:t>
      </w:r>
      <w:r>
        <w:rPr>
          <w:rFonts w:hint="eastAsia" w:hAnsi="宋体"/>
          <w:b/>
          <w:bCs/>
          <w:color w:val="000000"/>
          <w:szCs w:val="21"/>
          <w:highlight w:val="none"/>
        </w:rPr>
        <w:t>加盖公章后的《中小企业声明函》电子件放置于</w:t>
      </w:r>
      <w:r>
        <w:rPr>
          <w:rFonts w:hint="eastAsia" w:ascii="宋体" w:hAnsi="宋体"/>
          <w:b/>
          <w:szCs w:val="21"/>
          <w:highlight w:val="none"/>
        </w:rPr>
        <w:t>响应文件</w:t>
      </w:r>
      <w:r>
        <w:rPr>
          <w:rFonts w:hint="eastAsia" w:hAnsi="宋体"/>
          <w:b/>
          <w:bCs/>
          <w:color w:val="000000"/>
          <w:szCs w:val="21"/>
          <w:highlight w:val="none"/>
        </w:rPr>
        <w:t>中提交，未提交则不享受预留采购份额政策。</w:t>
      </w:r>
    </w:p>
    <w:p w14:paraId="45D75447">
      <w:pPr>
        <w:spacing w:line="360" w:lineRule="auto"/>
        <w:ind w:firstLine="420"/>
        <w:rPr>
          <w:rFonts w:ascii="宋体" w:hAnsi="宋体"/>
          <w:szCs w:val="21"/>
          <w:highlight w:val="none"/>
        </w:rPr>
      </w:pPr>
      <w:r>
        <w:rPr>
          <w:rFonts w:hint="eastAsia" w:ascii="宋体" w:hAnsi="宋体"/>
          <w:szCs w:val="21"/>
          <w:highlight w:val="none"/>
        </w:rPr>
        <w:t>（二）残疾人福利性单位</w:t>
      </w:r>
    </w:p>
    <w:p w14:paraId="5D5A9519">
      <w:pPr>
        <w:spacing w:line="360" w:lineRule="auto"/>
        <w:ind w:firstLine="420"/>
        <w:rPr>
          <w:rFonts w:ascii="宋体" w:hAnsi="宋体"/>
          <w:szCs w:val="21"/>
          <w:highlight w:val="none"/>
        </w:rPr>
      </w:pPr>
      <w:r>
        <w:rPr>
          <w:rFonts w:hAnsi="宋体" w:cs="宋体"/>
          <w:highlight w:val="none"/>
        </w:rPr>
        <w:t>根据《三部门联合发布关于促进残疾人就业政府采购政策的通知》（财库</w:t>
      </w:r>
      <w:r>
        <w:rPr>
          <w:rFonts w:hint="eastAsia"/>
          <w:color w:val="333333"/>
          <w:highlight w:val="none"/>
        </w:rPr>
        <w:t>〔</w:t>
      </w:r>
      <w:r>
        <w:rPr>
          <w:rFonts w:hAnsi="宋体" w:cs="宋体"/>
          <w:highlight w:val="none"/>
        </w:rPr>
        <w:t>2017</w:t>
      </w:r>
      <w:r>
        <w:rPr>
          <w:rFonts w:hint="eastAsia" w:ascii="宋体" w:hAnsi="宋体"/>
          <w:szCs w:val="21"/>
          <w:highlight w:val="none"/>
        </w:rPr>
        <w:t>〕</w:t>
      </w:r>
      <w:r>
        <w:rPr>
          <w:rFonts w:hAnsi="宋体" w:cs="宋体"/>
          <w:highlight w:val="none"/>
        </w:rPr>
        <w:t>141号）的相关规定</w:t>
      </w:r>
      <w:r>
        <w:rPr>
          <w:rFonts w:hint="eastAsia" w:hAnsi="宋体" w:cs="宋体"/>
          <w:highlight w:val="none"/>
        </w:rPr>
        <w:t>，</w:t>
      </w:r>
      <w:r>
        <w:rPr>
          <w:rFonts w:hint="eastAsia" w:ascii="宋体" w:hAnsi="宋体"/>
          <w:szCs w:val="21"/>
          <w:highlight w:val="none"/>
        </w:rPr>
        <w:t>如供应商为残疾人福利性单位，</w:t>
      </w:r>
      <w:r>
        <w:rPr>
          <w:rFonts w:hint="eastAsia" w:hAnsi="宋体" w:cs="宋体"/>
          <w:highlight w:val="none"/>
        </w:rPr>
        <w:t>则视同小型、微型企业，享受预留份额的政府采购政策。</w:t>
      </w:r>
      <w:r>
        <w:rPr>
          <w:rFonts w:hint="eastAsia" w:hAnsi="宋体" w:cs="宋体"/>
          <w:b/>
          <w:bCs/>
          <w:highlight w:val="none"/>
        </w:rPr>
        <w:t>加盖公章后的《残疾人福利性单位声明函》电子件放置于</w:t>
      </w:r>
      <w:r>
        <w:rPr>
          <w:rFonts w:hint="eastAsia" w:ascii="宋体" w:hAnsi="宋体"/>
          <w:b/>
          <w:szCs w:val="21"/>
          <w:highlight w:val="none"/>
        </w:rPr>
        <w:t>响应文件</w:t>
      </w:r>
      <w:r>
        <w:rPr>
          <w:rFonts w:hint="eastAsia" w:hAnsi="宋体" w:cs="宋体"/>
          <w:b/>
          <w:bCs/>
          <w:highlight w:val="none"/>
        </w:rPr>
        <w:t>中提交，未提交则不享受预留采购份额政策。</w:t>
      </w:r>
    </w:p>
    <w:p w14:paraId="5A87166B">
      <w:pPr>
        <w:spacing w:line="360" w:lineRule="auto"/>
        <w:ind w:firstLine="420"/>
        <w:rPr>
          <w:rFonts w:ascii="宋体" w:hAnsi="宋体"/>
          <w:szCs w:val="21"/>
          <w:highlight w:val="none"/>
        </w:rPr>
      </w:pPr>
      <w:r>
        <w:rPr>
          <w:rFonts w:hint="eastAsia" w:ascii="宋体" w:hAnsi="宋体"/>
          <w:szCs w:val="21"/>
          <w:highlight w:val="none"/>
        </w:rPr>
        <w:t>（三）监狱企业</w:t>
      </w:r>
    </w:p>
    <w:p w14:paraId="277212F1">
      <w:pPr>
        <w:spacing w:line="360" w:lineRule="auto"/>
        <w:ind w:firstLine="420"/>
        <w:rPr>
          <w:rFonts w:ascii="宋体" w:hAnsi="宋体"/>
          <w:szCs w:val="21"/>
          <w:highlight w:val="none"/>
        </w:rPr>
      </w:pPr>
      <w:r>
        <w:rPr>
          <w:rFonts w:hAnsi="宋体" w:cs="宋体"/>
          <w:highlight w:val="none"/>
        </w:rPr>
        <w:t>根据《财政部司法部关于政府采购支持监狱企业发展有关问题的通知》（财库〔2014</w:t>
      </w:r>
      <w:r>
        <w:rPr>
          <w:rFonts w:hint="eastAsia" w:ascii="宋体" w:hAnsi="宋体"/>
          <w:szCs w:val="21"/>
          <w:highlight w:val="none"/>
        </w:rPr>
        <w:t>〕</w:t>
      </w:r>
      <w:r>
        <w:rPr>
          <w:rFonts w:hAnsi="宋体" w:cs="宋体"/>
          <w:highlight w:val="none"/>
        </w:rPr>
        <w:t>68号）的相关规定</w:t>
      </w:r>
      <w:r>
        <w:rPr>
          <w:rFonts w:hint="eastAsia" w:hAnsi="宋体" w:cs="宋体"/>
          <w:highlight w:val="none"/>
        </w:rPr>
        <w:t>，</w:t>
      </w:r>
      <w:r>
        <w:rPr>
          <w:rFonts w:hint="eastAsia" w:ascii="宋体" w:hAnsi="宋体"/>
          <w:szCs w:val="21"/>
          <w:highlight w:val="none"/>
        </w:rPr>
        <w:t>如供应商为监狱企业，应当提供由省级以上监狱管理局、戒毒管理局（含新疆生产建设兵团）出具的属于监狱企业的证明文件，</w:t>
      </w:r>
      <w:r>
        <w:rPr>
          <w:rFonts w:hint="eastAsia" w:hAnsi="宋体" w:cs="宋体"/>
          <w:highlight w:val="none"/>
        </w:rPr>
        <w:t>则视同小型、微型企业，享受预留份额的政府采购政策。</w:t>
      </w:r>
      <w:r>
        <w:rPr>
          <w:rFonts w:hint="eastAsia" w:hAnsi="宋体" w:cs="宋体"/>
          <w:b/>
          <w:bCs/>
          <w:highlight w:val="none"/>
        </w:rPr>
        <w:t>证明文件电子件放置于</w:t>
      </w:r>
      <w:r>
        <w:rPr>
          <w:rFonts w:hint="eastAsia" w:ascii="宋体" w:hAnsi="宋体"/>
          <w:b/>
          <w:szCs w:val="21"/>
          <w:highlight w:val="none"/>
        </w:rPr>
        <w:t>响应文件</w:t>
      </w:r>
      <w:r>
        <w:rPr>
          <w:rFonts w:hint="eastAsia" w:hAnsi="宋体" w:cs="宋体"/>
          <w:b/>
          <w:bCs/>
          <w:highlight w:val="none"/>
        </w:rPr>
        <w:t>中提交，未提交则不享受预留采购份额政策。</w:t>
      </w:r>
    </w:p>
    <w:p w14:paraId="6CEB0729">
      <w:pPr>
        <w:spacing w:line="360" w:lineRule="auto"/>
        <w:ind w:firstLine="420"/>
        <w:rPr>
          <w:rFonts w:ascii="宋体" w:hAnsi="宋体"/>
          <w:szCs w:val="21"/>
          <w:highlight w:val="none"/>
        </w:rPr>
      </w:pPr>
      <w:r>
        <w:rPr>
          <w:rFonts w:hint="eastAsia" w:ascii="宋体" w:hAnsi="宋体"/>
          <w:szCs w:val="21"/>
          <w:highlight w:val="none"/>
        </w:rPr>
        <w:t>（四）绿色采购</w:t>
      </w:r>
    </w:p>
    <w:p w14:paraId="592461F4">
      <w:pPr>
        <w:spacing w:line="360" w:lineRule="auto"/>
        <w:ind w:firstLine="420"/>
        <w:rPr>
          <w:rFonts w:ascii="宋体" w:hAnsi="宋体"/>
          <w:szCs w:val="21"/>
          <w:highlight w:val="none"/>
        </w:rPr>
      </w:pPr>
      <w:r>
        <w:rPr>
          <w:rFonts w:hint="eastAsia"/>
          <w:color w:val="333333"/>
          <w:highlight w:val="none"/>
        </w:rPr>
        <w:t>根据《关于调整优化节能产品、环境标志产品政府采购执行机制的通知》（财库〔2019〕9号）等相关文件的规定，</w:t>
      </w:r>
      <w:r>
        <w:rPr>
          <w:rFonts w:hint="eastAsia"/>
          <w:b/>
          <w:color w:val="333333"/>
          <w:highlight w:val="none"/>
        </w:rPr>
        <w:t>对属于《节能产品政府采购品目清单》政府强制采购产品的，供应商</w:t>
      </w:r>
      <w:r>
        <w:rPr>
          <w:rFonts w:hint="eastAsia" w:ascii="宋体" w:hAnsi="宋体"/>
          <w:b/>
          <w:szCs w:val="21"/>
          <w:highlight w:val="none"/>
        </w:rPr>
        <w:t>需提供该产品有效期内的认证等相关证明材料，证明材料电子件放置于响应文件中提交。</w:t>
      </w:r>
    </w:p>
    <w:p w14:paraId="5C4927E4">
      <w:pPr>
        <w:spacing w:line="360" w:lineRule="auto"/>
        <w:ind w:firstLine="420"/>
        <w:rPr>
          <w:rFonts w:ascii="宋体" w:hAnsi="宋体"/>
          <w:szCs w:val="21"/>
          <w:highlight w:val="none"/>
        </w:rPr>
      </w:pPr>
      <w:r>
        <w:rPr>
          <w:rFonts w:hint="eastAsia" w:ascii="宋体" w:hAnsi="宋体"/>
          <w:szCs w:val="21"/>
          <w:highlight w:val="none"/>
        </w:rPr>
        <w:t>（五）若供应商提供的《中小企业声明函》、《残疾人福利性单位声明函》及监狱企业认定证明等材料为虚假材料，按《中华人民共和国政府采购法》等相关法律法规的规定处理，并报请政府采购监管部门给予行政处罚。</w:t>
      </w:r>
    </w:p>
    <w:p w14:paraId="45892928">
      <w:pPr>
        <w:spacing w:line="360" w:lineRule="auto"/>
        <w:ind w:firstLine="420"/>
        <w:rPr>
          <w:rFonts w:hint="eastAsia" w:ascii="宋体" w:hAnsi="宋体"/>
          <w:color w:val="000000"/>
          <w:szCs w:val="21"/>
          <w:highlight w:val="none"/>
        </w:rPr>
      </w:pPr>
    </w:p>
    <w:p w14:paraId="280673F8">
      <w:pPr>
        <w:rPr>
          <w:rFonts w:hint="eastAsia" w:ascii="宋体" w:hAnsi="宋体"/>
          <w:color w:val="000000"/>
          <w:szCs w:val="21"/>
          <w:highlight w:val="none"/>
        </w:rPr>
      </w:pPr>
      <w:r>
        <w:rPr>
          <w:rFonts w:hint="eastAsia" w:ascii="宋体" w:hAnsi="宋体"/>
          <w:color w:val="000000"/>
          <w:szCs w:val="21"/>
          <w:highlight w:val="none"/>
        </w:rPr>
        <w:br w:type="page"/>
      </w:r>
    </w:p>
    <w:p w14:paraId="11729A96">
      <w:pPr>
        <w:rPr>
          <w:rFonts w:hint="eastAsia" w:ascii="宋体" w:hAnsi="宋体"/>
          <w:color w:val="000000"/>
          <w:szCs w:val="21"/>
          <w:highlight w:val="none"/>
          <w:lang w:val="en-US" w:eastAsia="zh-CN"/>
        </w:rPr>
      </w:pPr>
    </w:p>
    <w:bookmarkEnd w:id="16"/>
    <w:p w14:paraId="48146232">
      <w:pPr>
        <w:pStyle w:val="2"/>
        <w:numPr>
          <w:ilvl w:val="0"/>
          <w:numId w:val="10"/>
        </w:numPr>
        <w:bidi w:val="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 </w:t>
      </w:r>
      <w:bookmarkStart w:id="20" w:name="_Toc5772"/>
      <w:r>
        <w:rPr>
          <w:rFonts w:hint="eastAsia" w:ascii="宋体" w:hAnsi="宋体" w:eastAsia="宋体" w:cs="宋体"/>
          <w:b/>
          <w:bCs/>
          <w:color w:val="auto"/>
          <w:highlight w:val="none"/>
          <w:lang w:eastAsia="zh-CN"/>
        </w:rPr>
        <w:t>合同主要内容</w:t>
      </w:r>
      <w:bookmarkEnd w:id="20"/>
    </w:p>
    <w:p w14:paraId="77B6178E">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甲方： 昆山市周市镇人民政府</w:t>
      </w:r>
    </w:p>
    <w:p w14:paraId="676E8131">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地址：</w:t>
      </w:r>
    </w:p>
    <w:p w14:paraId="6C21CB15">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电话：</w:t>
      </w:r>
    </w:p>
    <w:p w14:paraId="340D4A36">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传真：</w:t>
      </w:r>
    </w:p>
    <w:p w14:paraId="445F3084">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p>
    <w:p w14:paraId="6AEBDFB0">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乙方：</w:t>
      </w:r>
    </w:p>
    <w:p w14:paraId="7ABBDB1C">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 xml:space="preserve">地址： </w:t>
      </w:r>
    </w:p>
    <w:p w14:paraId="6A83E1F5">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电话：</w:t>
      </w:r>
    </w:p>
    <w:p w14:paraId="0E401E96">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传真：</w:t>
      </w:r>
    </w:p>
    <w:p w14:paraId="061CA6D9">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p>
    <w:p w14:paraId="3EA177A9">
      <w:pPr>
        <w:widowControl/>
        <w:spacing w:line="360" w:lineRule="auto"/>
        <w:ind w:left="420" w:leftChars="200" w:firstLine="0" w:firstLineChars="0"/>
        <w:jc w:val="left"/>
        <w:rPr>
          <w:rFonts w:hint="eastAsia" w:ascii="Times New Roman" w:hAnsi="Times New Roman" w:eastAsia="宋体" w:cs="Times New Roman"/>
          <w:bCs/>
          <w:color w:val="auto"/>
          <w:szCs w:val="21"/>
          <w:highlight w:val="none"/>
          <w:lang w:val="en-US" w:eastAsia="zh-CN"/>
        </w:rPr>
      </w:pPr>
    </w:p>
    <w:p w14:paraId="08115A16">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根据采购编号：</w:t>
      </w:r>
      <w:r>
        <w:rPr>
          <w:rFonts w:hint="eastAsia" w:ascii="宋体" w:hAnsi="宋体"/>
          <w:color w:val="000000"/>
          <w:szCs w:val="21"/>
          <w:highlight w:val="none"/>
          <w:lang w:eastAsia="zh-CN"/>
        </w:rPr>
        <w:t>JSZC-320583-SZLQ-T2026-0002</w:t>
      </w:r>
      <w:r>
        <w:rPr>
          <w:rFonts w:hint="eastAsia" w:ascii="宋体" w:hAnsi="宋体"/>
          <w:color w:val="000000"/>
          <w:szCs w:val="21"/>
          <w:highlight w:val="none"/>
          <w:u w:val="none"/>
        </w:rPr>
        <w:t>号</w:t>
      </w:r>
      <w:r>
        <w:rPr>
          <w:rFonts w:hint="eastAsia" w:ascii="宋体" w:hAnsi="宋体"/>
          <w:color w:val="000000"/>
          <w:szCs w:val="21"/>
          <w:highlight w:val="none"/>
        </w:rPr>
        <w:t>（项目名称：</w:t>
      </w:r>
      <w:r>
        <w:rPr>
          <w:rFonts w:hint="eastAsia" w:ascii="宋体" w:hAnsi="宋体"/>
          <w:szCs w:val="21"/>
          <w:highlight w:val="none"/>
          <w:lang w:eastAsia="zh-CN"/>
        </w:rPr>
        <w:t>2026年周市镇第三方水质检测服务项目</w:t>
      </w:r>
      <w:r>
        <w:rPr>
          <w:rFonts w:hint="eastAsia" w:ascii="宋体" w:hAnsi="宋体"/>
          <w:color w:val="000000"/>
          <w:szCs w:val="21"/>
          <w:highlight w:val="none"/>
        </w:rPr>
        <w:t>）招标采购结果及招标文件的要求, 依照《中华人民共和国民法典》及其他有关法律、行政法规，遵循平等、自愿、公平和诚实信用的原则，</w:t>
      </w:r>
      <w:r>
        <w:rPr>
          <w:rFonts w:hint="eastAsia" w:ascii="宋体" w:hAnsi="宋体"/>
          <w:color w:val="000000"/>
          <w:szCs w:val="21"/>
          <w:highlight w:val="none"/>
          <w:lang w:val="en-US" w:eastAsia="zh-CN"/>
        </w:rPr>
        <w:t>双</w:t>
      </w:r>
      <w:r>
        <w:rPr>
          <w:rFonts w:hint="eastAsia" w:ascii="宋体" w:hAnsi="宋体"/>
          <w:color w:val="000000"/>
          <w:szCs w:val="21"/>
          <w:highlight w:val="none"/>
        </w:rPr>
        <w:t>方就本次采购事项协商一致，订立本合同。</w:t>
      </w:r>
    </w:p>
    <w:p w14:paraId="3CEBADB3">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一、服务内容</w:t>
      </w:r>
    </w:p>
    <w:p w14:paraId="419A6A5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 项目名称：</w:t>
      </w:r>
      <w:r>
        <w:rPr>
          <w:rFonts w:hint="eastAsia" w:ascii="宋体" w:hAnsi="宋体"/>
          <w:szCs w:val="21"/>
          <w:highlight w:val="none"/>
          <w:lang w:eastAsia="zh-CN"/>
        </w:rPr>
        <w:t>2026年周市镇第三方水质检测服务项目</w:t>
      </w:r>
      <w:r>
        <w:rPr>
          <w:rFonts w:hint="eastAsia" w:ascii="宋体" w:hAnsi="宋体"/>
          <w:color w:val="000000"/>
          <w:szCs w:val="21"/>
          <w:highlight w:val="none"/>
        </w:rPr>
        <w:t xml:space="preserve">       </w:t>
      </w:r>
    </w:p>
    <w:p w14:paraId="37087415">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1.2 项目编号：</w:t>
      </w:r>
      <w:r>
        <w:rPr>
          <w:rFonts w:hint="eastAsia" w:ascii="宋体" w:hAnsi="宋体"/>
          <w:color w:val="000000"/>
          <w:szCs w:val="21"/>
          <w:highlight w:val="none"/>
          <w:lang w:eastAsia="zh-CN"/>
        </w:rPr>
        <w:t>JSZC-320583-SZLQ-T2026-0002</w:t>
      </w:r>
    </w:p>
    <w:p w14:paraId="6691A688">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二、合同金额</w:t>
      </w:r>
    </w:p>
    <w:p w14:paraId="1F8FB197">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2.1 本合同中标</w:t>
      </w:r>
      <w:r>
        <w:rPr>
          <w:rFonts w:hint="eastAsia" w:ascii="宋体" w:hAnsi="宋体"/>
          <w:color w:val="000000"/>
          <w:szCs w:val="21"/>
          <w:highlight w:val="none"/>
          <w:lang w:eastAsia="zh-CN"/>
        </w:rPr>
        <w:t>价</w:t>
      </w:r>
      <w:r>
        <w:rPr>
          <w:rFonts w:hint="eastAsia" w:ascii="宋体" w:hAnsi="宋体"/>
          <w:color w:val="000000"/>
          <w:szCs w:val="21"/>
          <w:highlight w:val="none"/>
        </w:rPr>
        <w:t>：</w:t>
      </w:r>
    </w:p>
    <w:p w14:paraId="09044D1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2.2 支付方式</w:t>
      </w:r>
    </w:p>
    <w:p w14:paraId="739C1D12">
      <w:pPr>
        <w:spacing w:line="360" w:lineRule="auto"/>
        <w:ind w:firstLine="420" w:firstLineChars="200"/>
        <w:rPr>
          <w:rFonts w:hint="default" w:ascii="宋体" w:hAnsi="宋体"/>
          <w:color w:val="FF0000"/>
          <w:szCs w:val="21"/>
          <w:highlight w:val="none"/>
          <w:lang w:val="en-US" w:eastAsia="zh-CN"/>
        </w:rPr>
      </w:pPr>
      <w:r>
        <w:rPr>
          <w:rFonts w:hint="eastAsia" w:ascii="宋体" w:hAnsi="宋体"/>
          <w:color w:val="FF0000"/>
          <w:szCs w:val="21"/>
          <w:highlight w:val="none"/>
          <w:lang w:val="en-US" w:eastAsia="zh-CN"/>
        </w:rPr>
        <w:t>服务期限内每季度第最后一个月支付合同总价款的10%，余款经审计结束后3年内付清。甲方每次付款前，乙方须开具等额发票，否则甲方有权延迟付款。</w:t>
      </w:r>
    </w:p>
    <w:p w14:paraId="2FA80AAB">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三、服务概况</w:t>
      </w:r>
    </w:p>
    <w:p w14:paraId="099FCC8E">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3.1 服务名称：</w:t>
      </w:r>
      <w:r>
        <w:rPr>
          <w:rFonts w:hint="eastAsia" w:ascii="宋体" w:hAnsi="宋体"/>
          <w:szCs w:val="21"/>
          <w:highlight w:val="none"/>
          <w:lang w:eastAsia="zh-CN"/>
        </w:rPr>
        <w:t>2026年周市镇第三方水质检测服务项目；</w:t>
      </w:r>
    </w:p>
    <w:p w14:paraId="065FA5A9">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3.2 服务范围：详见招标文件</w:t>
      </w:r>
      <w:r>
        <w:rPr>
          <w:rFonts w:hint="eastAsia" w:ascii="宋体" w:hAnsi="宋体"/>
          <w:color w:val="000000"/>
          <w:szCs w:val="21"/>
          <w:highlight w:val="none"/>
          <w:lang w:eastAsia="zh-CN"/>
        </w:rPr>
        <w:t>；</w:t>
      </w:r>
    </w:p>
    <w:p w14:paraId="64BEFCE9">
      <w:pPr>
        <w:spacing w:line="360" w:lineRule="auto"/>
        <w:ind w:firstLine="420" w:firstLineChars="200"/>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3.3</w:t>
      </w:r>
      <w:r>
        <w:rPr>
          <w:rFonts w:hint="eastAsia" w:ascii="宋体" w:hAnsi="宋体" w:cs="Times New Roman"/>
          <w:color w:val="000000"/>
          <w:sz w:val="21"/>
          <w:szCs w:val="21"/>
          <w:highlight w:val="none"/>
          <w:lang w:val="en-US" w:eastAsia="zh-CN" w:bidi="ar-SA"/>
        </w:rPr>
        <w:t xml:space="preserve"> </w:t>
      </w:r>
      <w:r>
        <w:rPr>
          <w:rFonts w:hint="eastAsia" w:ascii="宋体" w:hAnsi="宋体" w:eastAsia="宋体" w:cs="Times New Roman"/>
          <w:color w:val="000000"/>
          <w:sz w:val="21"/>
          <w:szCs w:val="21"/>
          <w:highlight w:val="none"/>
          <w:lang w:val="en-US" w:eastAsia="zh-CN" w:bidi="ar-SA"/>
        </w:rPr>
        <w:t>服务期限：一年，具体开始时间以甲方书面开工通知确定的时间为准</w:t>
      </w:r>
      <w:r>
        <w:rPr>
          <w:rFonts w:hint="eastAsia" w:ascii="宋体" w:hAnsi="宋体" w:cs="Times New Roman"/>
          <w:color w:val="000000"/>
          <w:sz w:val="21"/>
          <w:szCs w:val="21"/>
          <w:highlight w:val="none"/>
          <w:lang w:val="en-US" w:eastAsia="zh-CN" w:bidi="ar-SA"/>
        </w:rPr>
        <w:t>；</w:t>
      </w:r>
    </w:p>
    <w:p w14:paraId="4DD5F0C2">
      <w:pPr>
        <w:spacing w:line="360" w:lineRule="auto"/>
        <w:ind w:firstLine="420" w:firstLineChars="200"/>
        <w:rPr>
          <w:rFonts w:hint="default" w:ascii="宋体" w:hAnsi="宋体" w:eastAsia="宋体"/>
          <w:color w:val="000000"/>
          <w:szCs w:val="21"/>
          <w:highlight w:val="none"/>
          <w:lang w:val="en-US" w:eastAsia="zh-CN"/>
        </w:rPr>
      </w:pPr>
      <w:r>
        <w:rPr>
          <w:rFonts w:hint="eastAsia" w:ascii="宋体" w:hAnsi="宋体"/>
          <w:color w:val="000000"/>
          <w:szCs w:val="21"/>
          <w:highlight w:val="none"/>
        </w:rPr>
        <w:t>四、</w:t>
      </w:r>
      <w:r>
        <w:rPr>
          <w:rFonts w:ascii="宋体" w:hAnsi="宋体"/>
          <w:color w:val="000000"/>
          <w:szCs w:val="21"/>
          <w:highlight w:val="none"/>
        </w:rPr>
        <w:t>合同有效期为：</w:t>
      </w:r>
      <w:r>
        <w:rPr>
          <w:rFonts w:hint="eastAsia" w:ascii="宋体" w:hAnsi="宋体"/>
          <w:color w:val="000000"/>
          <w:szCs w:val="21"/>
          <w:highlight w:val="none"/>
          <w:lang w:eastAsia="zh-CN"/>
        </w:rPr>
        <w:t>自</w:t>
      </w:r>
      <w:r>
        <w:rPr>
          <w:rFonts w:hint="eastAsia" w:ascii="宋体" w:hAnsi="宋体"/>
          <w:color w:val="000000"/>
          <w:szCs w:val="21"/>
          <w:highlight w:val="none"/>
          <w:lang w:val="en-US" w:eastAsia="zh-CN"/>
        </w:rPr>
        <w:t>2026年   月   日至2027年    月   日止。</w:t>
      </w:r>
    </w:p>
    <w:p w14:paraId="4EE84A14">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五、服务质量</w:t>
      </w:r>
    </w:p>
    <w:p w14:paraId="4D5C89FC">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5.1达到国家标准的规定和其他相关国家标准的要求。</w:t>
      </w:r>
    </w:p>
    <w:p w14:paraId="14D142FF">
      <w:pPr>
        <w:spacing w:line="360" w:lineRule="auto"/>
        <w:ind w:firstLine="420" w:firstLineChars="200"/>
        <w:rPr>
          <w:rFonts w:ascii="宋体" w:hAnsi="宋体"/>
          <w:szCs w:val="21"/>
          <w:highlight w:val="none"/>
        </w:rPr>
      </w:pPr>
      <w:r>
        <w:rPr>
          <w:rFonts w:hint="eastAsia" w:ascii="宋体" w:hAnsi="宋体"/>
          <w:color w:val="000000"/>
          <w:szCs w:val="21"/>
          <w:highlight w:val="none"/>
        </w:rPr>
        <w:t>5.2中标单位每季度按时、按区镇对重点劣V类河道及上级交办整改河道、河长及河长办交办问题河道、各类举报涉及河道等按要求监测，并在下季度第一个月内，将上季度检测结果及检测报告报送甲方。</w:t>
      </w:r>
    </w:p>
    <w:p w14:paraId="622A151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六、团队成员</w:t>
      </w:r>
    </w:p>
    <w:tbl>
      <w:tblPr>
        <w:tblStyle w:val="34"/>
        <w:tblW w:w="927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38"/>
        <w:gridCol w:w="1610"/>
        <w:gridCol w:w="1219"/>
        <w:gridCol w:w="1794"/>
        <w:gridCol w:w="1593"/>
        <w:gridCol w:w="1065"/>
        <w:gridCol w:w="1156"/>
      </w:tblGrid>
      <w:tr w14:paraId="56F8A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12" w:hRule="atLeast"/>
        </w:trPr>
        <w:tc>
          <w:tcPr>
            <w:tcW w:w="838" w:type="dxa"/>
            <w:tcBorders>
              <w:top w:val="single" w:color="auto" w:sz="6" w:space="0"/>
              <w:left w:val="single" w:color="auto" w:sz="6" w:space="0"/>
              <w:bottom w:val="single" w:color="auto" w:sz="6" w:space="0"/>
              <w:right w:val="single" w:color="auto" w:sz="6" w:space="0"/>
            </w:tcBorders>
            <w:noWrap w:val="0"/>
            <w:vAlign w:val="center"/>
          </w:tcPr>
          <w:p w14:paraId="61D11793">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序号</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1727CD4D">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姓名</w:t>
            </w:r>
          </w:p>
        </w:tc>
        <w:tc>
          <w:tcPr>
            <w:tcW w:w="1219" w:type="dxa"/>
            <w:tcBorders>
              <w:top w:val="single" w:color="auto" w:sz="6" w:space="0"/>
              <w:left w:val="single" w:color="auto" w:sz="6" w:space="0"/>
              <w:bottom w:val="single" w:color="auto" w:sz="6" w:space="0"/>
              <w:right w:val="single" w:color="auto" w:sz="6" w:space="0"/>
            </w:tcBorders>
            <w:noWrap w:val="0"/>
            <w:vAlign w:val="center"/>
          </w:tcPr>
          <w:p w14:paraId="00109417">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学历</w:t>
            </w:r>
          </w:p>
        </w:tc>
        <w:tc>
          <w:tcPr>
            <w:tcW w:w="1794" w:type="dxa"/>
            <w:tcBorders>
              <w:top w:val="single" w:color="auto" w:sz="6" w:space="0"/>
              <w:left w:val="single" w:color="auto" w:sz="6" w:space="0"/>
              <w:bottom w:val="single" w:color="auto" w:sz="6" w:space="0"/>
              <w:right w:val="single" w:color="auto" w:sz="4" w:space="0"/>
            </w:tcBorders>
            <w:noWrap w:val="0"/>
            <w:vAlign w:val="center"/>
          </w:tcPr>
          <w:p w14:paraId="28CEC4CC">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专业</w:t>
            </w:r>
          </w:p>
        </w:tc>
        <w:tc>
          <w:tcPr>
            <w:tcW w:w="1593" w:type="dxa"/>
            <w:tcBorders>
              <w:top w:val="single" w:color="auto" w:sz="6" w:space="0"/>
              <w:left w:val="single" w:color="auto" w:sz="4" w:space="0"/>
              <w:bottom w:val="single" w:color="auto" w:sz="6" w:space="0"/>
              <w:right w:val="single" w:color="auto" w:sz="4" w:space="0"/>
            </w:tcBorders>
            <w:noWrap w:val="0"/>
            <w:vAlign w:val="center"/>
          </w:tcPr>
          <w:p w14:paraId="74AB91BA">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职称</w:t>
            </w:r>
          </w:p>
        </w:tc>
        <w:tc>
          <w:tcPr>
            <w:tcW w:w="1065" w:type="dxa"/>
            <w:tcBorders>
              <w:top w:val="single" w:color="auto" w:sz="6" w:space="0"/>
              <w:left w:val="single" w:color="auto" w:sz="6" w:space="0"/>
              <w:bottom w:val="single" w:color="auto" w:sz="6" w:space="0"/>
              <w:right w:val="single" w:color="auto" w:sz="6" w:space="0"/>
            </w:tcBorders>
            <w:noWrap w:val="0"/>
            <w:vAlign w:val="center"/>
          </w:tcPr>
          <w:p w14:paraId="21357A88">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执业资格</w:t>
            </w:r>
          </w:p>
        </w:tc>
        <w:tc>
          <w:tcPr>
            <w:tcW w:w="1156" w:type="dxa"/>
            <w:tcBorders>
              <w:top w:val="single" w:color="auto" w:sz="6" w:space="0"/>
              <w:left w:val="single" w:color="auto" w:sz="6" w:space="0"/>
              <w:bottom w:val="single" w:color="auto" w:sz="6" w:space="0"/>
              <w:right w:val="single" w:color="auto" w:sz="6" w:space="0"/>
            </w:tcBorders>
            <w:noWrap w:val="0"/>
            <w:vAlign w:val="center"/>
          </w:tcPr>
          <w:p w14:paraId="5DB4ED57">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备注</w:t>
            </w:r>
          </w:p>
        </w:tc>
      </w:tr>
      <w:tr w14:paraId="4C3F8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34FF5ACE">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33468DA9">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71301CFF">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2F99F894">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5F39DE3E">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7B3F3397">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40122BE6">
            <w:pPr>
              <w:pStyle w:val="12"/>
              <w:overflowPunct w:val="0"/>
              <w:ind w:firstLine="0"/>
              <w:jc w:val="center"/>
              <w:rPr>
                <w:rFonts w:hint="eastAsia" w:ascii="宋体" w:hAnsi="宋体" w:eastAsia="宋体" w:cs="宋体"/>
                <w:bCs/>
                <w:color w:val="000000"/>
                <w:sz w:val="21"/>
                <w:szCs w:val="21"/>
                <w:highlight w:val="none"/>
              </w:rPr>
            </w:pPr>
          </w:p>
        </w:tc>
      </w:tr>
      <w:tr w14:paraId="64B78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27410B72">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604B3E09">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7F57788F">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685DE228">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246D6C81">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4B5D732C">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54F6CF99">
            <w:pPr>
              <w:pStyle w:val="12"/>
              <w:overflowPunct w:val="0"/>
              <w:ind w:firstLine="0"/>
              <w:jc w:val="center"/>
              <w:rPr>
                <w:rFonts w:hint="eastAsia" w:ascii="宋体" w:hAnsi="宋体" w:eastAsia="宋体" w:cs="宋体"/>
                <w:bCs/>
                <w:color w:val="000000"/>
                <w:sz w:val="21"/>
                <w:szCs w:val="21"/>
                <w:highlight w:val="none"/>
              </w:rPr>
            </w:pPr>
          </w:p>
        </w:tc>
      </w:tr>
      <w:tr w14:paraId="02435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253E02BB">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6876DBAB">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1FF5EB8D">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4D7DD1F0">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2DDDA2AD">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63582E29">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1E064FA2">
            <w:pPr>
              <w:pStyle w:val="12"/>
              <w:overflowPunct w:val="0"/>
              <w:ind w:firstLine="0"/>
              <w:jc w:val="center"/>
              <w:rPr>
                <w:rFonts w:hint="eastAsia" w:ascii="宋体" w:hAnsi="宋体" w:eastAsia="宋体" w:cs="宋体"/>
                <w:bCs/>
                <w:color w:val="000000"/>
                <w:sz w:val="21"/>
                <w:szCs w:val="21"/>
                <w:highlight w:val="none"/>
              </w:rPr>
            </w:pPr>
          </w:p>
        </w:tc>
      </w:tr>
      <w:tr w14:paraId="62BFA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1591DB24">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4</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46C91D6D">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34DFDD72">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0CEC14EE">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6A331D2B">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2BCA1416">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59D0B0B4">
            <w:pPr>
              <w:pStyle w:val="12"/>
              <w:overflowPunct w:val="0"/>
              <w:ind w:firstLine="0"/>
              <w:jc w:val="center"/>
              <w:rPr>
                <w:rFonts w:hint="eastAsia" w:ascii="宋体" w:hAnsi="宋体" w:eastAsia="宋体" w:cs="宋体"/>
                <w:bCs/>
                <w:color w:val="000000"/>
                <w:sz w:val="21"/>
                <w:szCs w:val="21"/>
                <w:highlight w:val="none"/>
              </w:rPr>
            </w:pPr>
          </w:p>
        </w:tc>
      </w:tr>
      <w:tr w14:paraId="73993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1D5D318E">
            <w:pPr>
              <w:pStyle w:val="12"/>
              <w:overflowPunct w:val="0"/>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5</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7E8D610A">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7643EF99">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14DFD798">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6F3CDFDA">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1AE54A1E">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4F6A6AEC">
            <w:pPr>
              <w:pStyle w:val="12"/>
              <w:overflowPunct w:val="0"/>
              <w:ind w:firstLine="0"/>
              <w:jc w:val="center"/>
              <w:rPr>
                <w:rFonts w:hint="eastAsia" w:ascii="宋体" w:hAnsi="宋体" w:eastAsia="宋体" w:cs="宋体"/>
                <w:bCs/>
                <w:color w:val="000000"/>
                <w:sz w:val="21"/>
                <w:szCs w:val="21"/>
                <w:highlight w:val="none"/>
              </w:rPr>
            </w:pPr>
          </w:p>
        </w:tc>
      </w:tr>
      <w:tr w14:paraId="098A2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838" w:type="dxa"/>
            <w:tcBorders>
              <w:top w:val="single" w:color="auto" w:sz="6" w:space="0"/>
              <w:left w:val="single" w:color="auto" w:sz="6" w:space="0"/>
              <w:bottom w:val="single" w:color="auto" w:sz="6" w:space="0"/>
              <w:right w:val="single" w:color="auto" w:sz="6" w:space="0"/>
            </w:tcBorders>
            <w:noWrap w:val="0"/>
            <w:vAlign w:val="center"/>
          </w:tcPr>
          <w:p w14:paraId="1676B494">
            <w:pPr>
              <w:pStyle w:val="12"/>
              <w:overflowPunct w:val="0"/>
              <w:ind w:firstLine="0"/>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w:t>
            </w:r>
          </w:p>
        </w:tc>
        <w:tc>
          <w:tcPr>
            <w:tcW w:w="1610" w:type="dxa"/>
            <w:tcBorders>
              <w:top w:val="single" w:color="auto" w:sz="6" w:space="0"/>
              <w:left w:val="single" w:color="auto" w:sz="6" w:space="0"/>
              <w:bottom w:val="single" w:color="auto" w:sz="6" w:space="0"/>
              <w:right w:val="single" w:color="auto" w:sz="6" w:space="0"/>
            </w:tcBorders>
            <w:noWrap w:val="0"/>
            <w:vAlign w:val="center"/>
          </w:tcPr>
          <w:p w14:paraId="10645EDB">
            <w:pPr>
              <w:pStyle w:val="12"/>
              <w:overflowPunct w:val="0"/>
              <w:ind w:firstLine="0"/>
              <w:jc w:val="center"/>
              <w:rPr>
                <w:rFonts w:hint="eastAsia" w:ascii="宋体" w:hAnsi="宋体" w:eastAsia="宋体" w:cs="宋体"/>
                <w:bCs/>
                <w:color w:val="000000"/>
                <w:sz w:val="21"/>
                <w:szCs w:val="21"/>
                <w:highlight w:val="none"/>
              </w:rPr>
            </w:pPr>
          </w:p>
        </w:tc>
        <w:tc>
          <w:tcPr>
            <w:tcW w:w="1219" w:type="dxa"/>
            <w:tcBorders>
              <w:top w:val="single" w:color="auto" w:sz="6" w:space="0"/>
              <w:left w:val="single" w:color="auto" w:sz="6" w:space="0"/>
              <w:bottom w:val="single" w:color="auto" w:sz="6" w:space="0"/>
              <w:right w:val="single" w:color="auto" w:sz="6" w:space="0"/>
            </w:tcBorders>
            <w:noWrap w:val="0"/>
            <w:vAlign w:val="center"/>
          </w:tcPr>
          <w:p w14:paraId="71918A99">
            <w:pPr>
              <w:pStyle w:val="12"/>
              <w:overflowPunct w:val="0"/>
              <w:ind w:firstLine="0"/>
              <w:jc w:val="center"/>
              <w:rPr>
                <w:rFonts w:hint="eastAsia" w:ascii="宋体" w:hAnsi="宋体" w:eastAsia="宋体" w:cs="宋体"/>
                <w:bCs/>
                <w:color w:val="000000"/>
                <w:sz w:val="21"/>
                <w:szCs w:val="21"/>
                <w:highlight w:val="none"/>
              </w:rPr>
            </w:pPr>
          </w:p>
        </w:tc>
        <w:tc>
          <w:tcPr>
            <w:tcW w:w="1794" w:type="dxa"/>
            <w:tcBorders>
              <w:top w:val="single" w:color="auto" w:sz="6" w:space="0"/>
              <w:left w:val="single" w:color="auto" w:sz="6" w:space="0"/>
              <w:bottom w:val="single" w:color="auto" w:sz="6" w:space="0"/>
              <w:right w:val="single" w:color="auto" w:sz="4" w:space="0"/>
            </w:tcBorders>
            <w:noWrap w:val="0"/>
            <w:vAlign w:val="center"/>
          </w:tcPr>
          <w:p w14:paraId="1020D303">
            <w:pPr>
              <w:pStyle w:val="12"/>
              <w:overflowPunct w:val="0"/>
              <w:ind w:firstLine="0"/>
              <w:jc w:val="center"/>
              <w:rPr>
                <w:rFonts w:hint="eastAsia" w:ascii="宋体" w:hAnsi="宋体" w:eastAsia="宋体" w:cs="宋体"/>
                <w:bCs/>
                <w:color w:val="000000"/>
                <w:sz w:val="21"/>
                <w:szCs w:val="21"/>
                <w:highlight w:val="none"/>
              </w:rPr>
            </w:pPr>
          </w:p>
        </w:tc>
        <w:tc>
          <w:tcPr>
            <w:tcW w:w="1593" w:type="dxa"/>
            <w:tcBorders>
              <w:top w:val="single" w:color="auto" w:sz="6" w:space="0"/>
              <w:left w:val="single" w:color="auto" w:sz="4" w:space="0"/>
              <w:bottom w:val="single" w:color="auto" w:sz="6" w:space="0"/>
              <w:right w:val="single" w:color="auto" w:sz="4" w:space="0"/>
            </w:tcBorders>
            <w:noWrap w:val="0"/>
            <w:vAlign w:val="center"/>
          </w:tcPr>
          <w:p w14:paraId="3D9D12B0">
            <w:pPr>
              <w:pStyle w:val="12"/>
              <w:overflowPunct w:val="0"/>
              <w:ind w:firstLine="0"/>
              <w:jc w:val="center"/>
              <w:rPr>
                <w:rFonts w:hint="eastAsia" w:ascii="宋体" w:hAnsi="宋体" w:eastAsia="宋体" w:cs="宋体"/>
                <w:bCs/>
                <w:color w:val="000000"/>
                <w:sz w:val="21"/>
                <w:szCs w:val="21"/>
                <w:highlight w:val="none"/>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14:paraId="0A645F93">
            <w:pPr>
              <w:pStyle w:val="12"/>
              <w:overflowPunct w:val="0"/>
              <w:ind w:firstLine="0"/>
              <w:jc w:val="center"/>
              <w:rPr>
                <w:rFonts w:hint="eastAsia" w:ascii="宋体" w:hAnsi="宋体" w:eastAsia="宋体" w:cs="宋体"/>
                <w:bCs/>
                <w:color w:val="000000"/>
                <w:sz w:val="21"/>
                <w:szCs w:val="21"/>
                <w:highlight w:val="none"/>
              </w:rPr>
            </w:pPr>
          </w:p>
        </w:tc>
        <w:tc>
          <w:tcPr>
            <w:tcW w:w="1156" w:type="dxa"/>
            <w:tcBorders>
              <w:top w:val="single" w:color="auto" w:sz="6" w:space="0"/>
              <w:left w:val="single" w:color="auto" w:sz="6" w:space="0"/>
              <w:bottom w:val="single" w:color="auto" w:sz="6" w:space="0"/>
              <w:right w:val="single" w:color="auto" w:sz="6" w:space="0"/>
            </w:tcBorders>
            <w:noWrap w:val="0"/>
            <w:vAlign w:val="center"/>
          </w:tcPr>
          <w:p w14:paraId="3712F396">
            <w:pPr>
              <w:pStyle w:val="12"/>
              <w:overflowPunct w:val="0"/>
              <w:ind w:firstLine="0"/>
              <w:jc w:val="center"/>
              <w:rPr>
                <w:rFonts w:hint="eastAsia" w:ascii="宋体" w:hAnsi="宋体" w:eastAsia="宋体" w:cs="宋体"/>
                <w:bCs/>
                <w:color w:val="000000"/>
                <w:sz w:val="21"/>
                <w:szCs w:val="21"/>
                <w:highlight w:val="none"/>
              </w:rPr>
            </w:pPr>
          </w:p>
        </w:tc>
      </w:tr>
    </w:tbl>
    <w:p w14:paraId="78CA5793">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注：投标供应商所提供的项目负责人及团队成员在中标后不得更换。若因不可抗力必须更换的，必须先经得采购方同意，否则采购方有权无条件解除合同并不予支付检测业务服务费。</w:t>
      </w:r>
    </w:p>
    <w:p w14:paraId="10F4A6B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七、甲方权利和义务</w:t>
      </w:r>
    </w:p>
    <w:p w14:paraId="2481E841">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7.1 有权了解和检测工作的进展情况；</w:t>
      </w:r>
    </w:p>
    <w:p w14:paraId="2D211F13">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7.2 有权对检测提出合理化建议；</w:t>
      </w:r>
    </w:p>
    <w:p w14:paraId="527DC27A">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7.3 有权对原中标方案进行修改；</w:t>
      </w:r>
    </w:p>
    <w:p w14:paraId="7E3637DC">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7.4 及时提供检测所需文件和资料；</w:t>
      </w:r>
    </w:p>
    <w:p w14:paraId="52BBBF14">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7.5 根据合同条款按时支付检测费用。</w:t>
      </w:r>
    </w:p>
    <w:p w14:paraId="0930F75B">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八、乙方权利和义务</w:t>
      </w:r>
    </w:p>
    <w:p w14:paraId="611F9CE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8.1 根据投标所提供的检测服务标准进行工作、并不断完善检测服务；</w:t>
      </w:r>
    </w:p>
    <w:p w14:paraId="21D8309F">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8.2 阶段性成果汇报：根据汇报（交流）需要具体商定；</w:t>
      </w:r>
    </w:p>
    <w:p w14:paraId="611616CE">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8.3 最终检测服务成果提交：格式自拟。</w:t>
      </w:r>
    </w:p>
    <w:p w14:paraId="334162DF">
      <w:pPr>
        <w:spacing w:line="360" w:lineRule="auto"/>
        <w:ind w:firstLine="420" w:firstLineChars="200"/>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8.4乙方在履行本合同过程中造成乙方、甲方人身财产损害的，由乙方承担全部责任。</w:t>
      </w:r>
    </w:p>
    <w:p w14:paraId="592DDB4E">
      <w:pPr>
        <w:spacing w:line="360" w:lineRule="auto"/>
        <w:ind w:firstLine="420" w:firstLineChars="200"/>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8.5 乙方对检测数据、报告真实性、准确性、完整性负责，不得弄虚作假；否则甲方有权立即解除合同，追回已付款项，并上报监管部门处罚。</w:t>
      </w:r>
    </w:p>
    <w:p w14:paraId="4F6ECF92">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九、税、其他费用</w:t>
      </w:r>
    </w:p>
    <w:p w14:paraId="72B57E7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9.1 服务所须的人员费用、设备费用、交通食宿费用、管理费用、运费、利润、税金及合同包含的所有风险、责任等各项应有费用。投标报价在合同实施期间不因市场变化因素而变动，除非合同另有约定或经双方协商同意，投标人不得再要求追加任何费用。</w:t>
      </w:r>
    </w:p>
    <w:p w14:paraId="3EF032C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w:t>
      </w:r>
      <w:r>
        <w:rPr>
          <w:rFonts w:ascii="宋体" w:hAnsi="宋体"/>
          <w:color w:val="000000"/>
          <w:szCs w:val="21"/>
          <w:highlight w:val="none"/>
        </w:rPr>
        <w:t>、</w:t>
      </w:r>
      <w:r>
        <w:rPr>
          <w:rFonts w:hint="eastAsia" w:ascii="宋体" w:hAnsi="宋体"/>
          <w:color w:val="000000"/>
          <w:szCs w:val="21"/>
          <w:highlight w:val="none"/>
        </w:rPr>
        <w:t>处罚</w:t>
      </w:r>
    </w:p>
    <w:p w14:paraId="7D95AA90">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中标人存在以下情况的，委托方予以相应处罚，并要求作出整改：</w:t>
      </w:r>
    </w:p>
    <w:p w14:paraId="637D66F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10.1 检测水样抽检合格率低于80%的，每次扣1000元；低于50%的，每次扣2000元；以上级排水检测部门抽检结果为准。</w:t>
      </w:r>
    </w:p>
    <w:p w14:paraId="5B6878DF">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10.2 仪器设备不经计量或不在检定有效期、检测人员不具备上岗资质、检测活动不符合技术规范要求、检测结果错误等行为；每发现一次扣2000元并要求整改。</w:t>
      </w:r>
      <w:r>
        <w:rPr>
          <w:rFonts w:hint="eastAsia" w:ascii="宋体" w:hAnsi="宋体"/>
          <w:color w:val="000000"/>
          <w:szCs w:val="21"/>
          <w:highlight w:val="none"/>
        </w:rPr>
        <w:br w:type="textWrapping"/>
      </w:r>
      <w:r>
        <w:rPr>
          <w:rFonts w:hint="eastAsia" w:ascii="宋体" w:hAnsi="宋体"/>
          <w:color w:val="000000"/>
          <w:szCs w:val="21"/>
          <w:highlight w:val="none"/>
        </w:rPr>
        <w:t xml:space="preserve">    10.3 未能在要求的时间内（含同意延长的时间）提交检测成果的，每发现一次扣2000元并要求整改。</w:t>
      </w:r>
      <w:r>
        <w:rPr>
          <w:rFonts w:hint="eastAsia" w:ascii="宋体" w:hAnsi="宋体"/>
          <w:color w:val="000000"/>
          <w:szCs w:val="21"/>
          <w:highlight w:val="none"/>
        </w:rPr>
        <w:br w:type="textWrapping"/>
      </w:r>
      <w:r>
        <w:rPr>
          <w:rFonts w:hint="eastAsia" w:ascii="宋体" w:hAnsi="宋体"/>
          <w:color w:val="000000"/>
          <w:szCs w:val="21"/>
          <w:highlight w:val="none"/>
        </w:rPr>
        <w:t xml:space="preserve">    10.4 检测过程发现存在职业操守问题的，每发现一次扣2000元并要求整改。</w:t>
      </w:r>
    </w:p>
    <w:p w14:paraId="74ECD65A">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10.5 未能按照投标书承诺的响应时间内至现场进行监测业务的，每次扣2000元。</w:t>
      </w:r>
    </w:p>
    <w:p w14:paraId="2913A4F4">
      <w:pPr>
        <w:spacing w:line="360" w:lineRule="auto"/>
        <w:ind w:firstLine="420" w:firstLineChars="200"/>
        <w:rPr>
          <w:rFonts w:hint="default" w:ascii="宋体" w:hAnsi="宋体" w:eastAsia="宋体"/>
          <w:color w:val="000000"/>
          <w:szCs w:val="21"/>
          <w:highlight w:val="none"/>
          <w:lang w:val="en-US" w:eastAsia="zh-CN"/>
        </w:rPr>
      </w:pPr>
      <w:r>
        <w:rPr>
          <w:rFonts w:hint="eastAsia" w:ascii="宋体" w:hAnsi="宋体"/>
          <w:color w:val="000000"/>
          <w:szCs w:val="21"/>
          <w:highlight w:val="none"/>
        </w:rPr>
        <w:t>十一</w:t>
      </w:r>
      <w:r>
        <w:rPr>
          <w:rFonts w:ascii="宋体" w:hAnsi="宋体"/>
          <w:color w:val="000000"/>
          <w:szCs w:val="21"/>
          <w:highlight w:val="none"/>
        </w:rPr>
        <w:t>、合同的解除</w:t>
      </w:r>
      <w:r>
        <w:rPr>
          <w:rFonts w:hint="eastAsia" w:ascii="宋体" w:hAnsi="宋体"/>
          <w:color w:val="000000"/>
          <w:szCs w:val="21"/>
          <w:highlight w:val="none"/>
          <w:lang w:val="en-US" w:eastAsia="zh-CN"/>
        </w:rPr>
        <w:t>和转让</w:t>
      </w:r>
    </w:p>
    <w:p w14:paraId="2551573F">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w:t>
      </w:r>
      <w:r>
        <w:rPr>
          <w:rFonts w:ascii="宋体" w:hAnsi="宋体"/>
          <w:color w:val="000000"/>
          <w:szCs w:val="21"/>
          <w:highlight w:val="none"/>
        </w:rPr>
        <w:t>1</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lang w:eastAsia="zh-CN"/>
        </w:rPr>
        <w:t>、</w:t>
      </w:r>
      <w:r>
        <w:rPr>
          <w:rFonts w:ascii="宋体" w:hAnsi="宋体"/>
          <w:color w:val="000000"/>
          <w:szCs w:val="21"/>
          <w:highlight w:val="none"/>
        </w:rPr>
        <w:t>乙方</w:t>
      </w:r>
      <w:r>
        <w:rPr>
          <w:rFonts w:hint="eastAsia" w:ascii="宋体" w:hAnsi="宋体"/>
          <w:color w:val="000000"/>
          <w:szCs w:val="21"/>
          <w:highlight w:val="none"/>
        </w:rPr>
        <w:t>不得擅自</w:t>
      </w:r>
      <w:r>
        <w:rPr>
          <w:rFonts w:ascii="宋体" w:hAnsi="宋体"/>
          <w:color w:val="000000"/>
          <w:szCs w:val="21"/>
          <w:highlight w:val="none"/>
        </w:rPr>
        <w:t>解除合同。</w:t>
      </w:r>
    </w:p>
    <w:p w14:paraId="0C78668F">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w:t>
      </w:r>
      <w:r>
        <w:rPr>
          <w:rFonts w:ascii="宋体" w:hAnsi="宋体"/>
          <w:color w:val="000000"/>
          <w:szCs w:val="21"/>
          <w:highlight w:val="none"/>
        </w:rPr>
        <w:t>2</w:t>
      </w:r>
      <w:r>
        <w:rPr>
          <w:rFonts w:hint="eastAsia" w:ascii="宋体" w:hAnsi="宋体"/>
          <w:color w:val="000000"/>
          <w:szCs w:val="21"/>
          <w:highlight w:val="none"/>
        </w:rPr>
        <w:t xml:space="preserve"> </w:t>
      </w:r>
      <w:r>
        <w:rPr>
          <w:rFonts w:ascii="宋体" w:hAnsi="宋体"/>
          <w:color w:val="000000"/>
          <w:szCs w:val="21"/>
          <w:highlight w:val="none"/>
        </w:rPr>
        <w:t>有权解除合同的一方，应当在违约事实或不可抗力发生之后三十天内书面通知对方提出解除合同，合同在书面通知到达对方时解除。</w:t>
      </w:r>
    </w:p>
    <w:p w14:paraId="40BE5B97">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合同的部分和全部都不得擅自转让。</w:t>
      </w:r>
    </w:p>
    <w:p w14:paraId="53D0B764">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11.</w:t>
      </w:r>
      <w:r>
        <w:rPr>
          <w:rFonts w:ascii="宋体" w:hAnsi="宋体"/>
          <w:color w:val="000000"/>
          <w:szCs w:val="21"/>
          <w:highlight w:val="none"/>
        </w:rPr>
        <w:t>4</w:t>
      </w:r>
      <w:r>
        <w:rPr>
          <w:rFonts w:hint="eastAsia" w:ascii="宋体" w:hAnsi="宋体"/>
          <w:color w:val="000000"/>
          <w:szCs w:val="21"/>
          <w:highlight w:val="none"/>
        </w:rPr>
        <w:t xml:space="preserve"> </w:t>
      </w:r>
      <w:r>
        <w:rPr>
          <w:rFonts w:ascii="宋体" w:hAnsi="宋体"/>
          <w:color w:val="000000"/>
          <w:szCs w:val="21"/>
          <w:highlight w:val="none"/>
        </w:rPr>
        <w:t>出现下列情况之一可以解除合同：</w:t>
      </w:r>
    </w:p>
    <w:p w14:paraId="523BF72B">
      <w:pPr>
        <w:spacing w:line="360" w:lineRule="auto"/>
        <w:ind w:firstLine="420" w:firstLineChars="200"/>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处罚超过3次的，视为违约并取消合同</w:t>
      </w:r>
      <w:r>
        <w:rPr>
          <w:rFonts w:ascii="宋体" w:hAnsi="宋体"/>
          <w:color w:val="000000"/>
          <w:szCs w:val="21"/>
          <w:highlight w:val="none"/>
        </w:rPr>
        <w:t>；</w:t>
      </w:r>
    </w:p>
    <w:p w14:paraId="1A1CC0CB">
      <w:pPr>
        <w:spacing w:line="360" w:lineRule="auto"/>
        <w:ind w:firstLine="420" w:firstLineChars="200"/>
        <w:rPr>
          <w:rFonts w:ascii="宋体" w:hAnsi="宋体"/>
          <w:color w:val="000000"/>
          <w:szCs w:val="21"/>
          <w:highlight w:val="none"/>
        </w:rPr>
      </w:pPr>
      <w:r>
        <w:rPr>
          <w:rFonts w:ascii="宋体" w:hAnsi="宋体"/>
          <w:color w:val="000000"/>
          <w:szCs w:val="21"/>
          <w:highlight w:val="none"/>
        </w:rPr>
        <w:t>（2）在合同有效期内，被行业主管部门</w:t>
      </w:r>
      <w:r>
        <w:rPr>
          <w:rFonts w:hint="eastAsia" w:ascii="宋体" w:hAnsi="宋体"/>
          <w:color w:val="000000"/>
          <w:szCs w:val="21"/>
          <w:highlight w:val="none"/>
        </w:rPr>
        <w:t>警告或</w:t>
      </w:r>
      <w:r>
        <w:rPr>
          <w:rFonts w:ascii="宋体" w:hAnsi="宋体"/>
          <w:color w:val="000000"/>
          <w:szCs w:val="21"/>
          <w:highlight w:val="none"/>
        </w:rPr>
        <w:t>取消经营资格的；</w:t>
      </w:r>
    </w:p>
    <w:p w14:paraId="281E491B">
      <w:pPr>
        <w:spacing w:line="360" w:lineRule="auto"/>
        <w:ind w:firstLine="420" w:firstLineChars="200"/>
        <w:rPr>
          <w:rFonts w:ascii="宋体" w:hAnsi="宋体"/>
          <w:color w:val="000000"/>
          <w:szCs w:val="21"/>
          <w:highlight w:val="none"/>
        </w:rPr>
      </w:pPr>
      <w:r>
        <w:rPr>
          <w:rFonts w:ascii="宋体" w:hAnsi="宋体"/>
          <w:color w:val="000000"/>
          <w:szCs w:val="21"/>
          <w:highlight w:val="none"/>
        </w:rPr>
        <w:t>（3）在合同有效期内，乙方擅自变更、转让、租借定点资格的；</w:t>
      </w:r>
    </w:p>
    <w:p w14:paraId="1A45FF56">
      <w:pPr>
        <w:spacing w:line="360" w:lineRule="auto"/>
        <w:ind w:firstLine="420" w:firstLineChars="200"/>
        <w:rPr>
          <w:rFonts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4</w:t>
      </w:r>
      <w:r>
        <w:rPr>
          <w:rFonts w:ascii="宋体" w:hAnsi="宋体"/>
          <w:color w:val="000000"/>
          <w:szCs w:val="21"/>
          <w:highlight w:val="none"/>
        </w:rPr>
        <w:t>）未按承诺的价格提供服务的；</w:t>
      </w:r>
    </w:p>
    <w:p w14:paraId="31E345C4">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（5）乙方有编造数据、弄虚作假或其他影响检测活动客观性、公正性的行为，经查实的。</w:t>
      </w:r>
    </w:p>
    <w:p w14:paraId="52C4E07F">
      <w:pPr>
        <w:keepNext w:val="0"/>
        <w:keepLines w:val="0"/>
        <w:pageBreakBefore w:val="0"/>
        <w:widowControl w:val="0"/>
        <w:kinsoku/>
        <w:wordWrap/>
        <w:topLinePunct w:val="0"/>
        <w:autoSpaceDE/>
        <w:autoSpaceDN/>
        <w:bidi w:val="0"/>
        <w:snapToGrid w:val="0"/>
        <w:spacing w:line="360" w:lineRule="auto"/>
        <w:ind w:right="0" w:rightChars="0" w:firstLine="420" w:firstLineChars="200"/>
        <w:textAlignment w:val="auto"/>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11.5</w:t>
      </w:r>
      <w:r>
        <w:rPr>
          <w:rFonts w:hint="eastAsia" w:ascii="宋体" w:hAnsi="宋体" w:eastAsia="宋体" w:cs="Times New Roman"/>
          <w:color w:val="000000"/>
          <w:szCs w:val="21"/>
          <w:highlight w:val="none"/>
        </w:rPr>
        <w:t>合同的部分和全部都不得转让。</w:t>
      </w:r>
      <w:r>
        <w:rPr>
          <w:rFonts w:hint="eastAsia" w:ascii="宋体" w:hAnsi="宋体" w:eastAsia="宋体" w:cs="Times New Roman"/>
          <w:color w:val="000000"/>
          <w:szCs w:val="21"/>
          <w:highlight w:val="none"/>
          <w:lang w:val="en-US" w:eastAsia="zh-CN"/>
        </w:rPr>
        <w:t>否则，甲方有权立即解除本合同而不需承担任何责任，乙方须立即返还甲方已支付的合同款并向甲方支付合同总价20%的违约金，违约金不足以弥补甲方实际损失的，乙方应在甲方书面通知后3日内将不足部分支付给甲方。</w:t>
      </w:r>
    </w:p>
    <w:p w14:paraId="3B67D43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十二、</w:t>
      </w:r>
      <w:r>
        <w:rPr>
          <w:rFonts w:ascii="宋体" w:hAnsi="宋体"/>
          <w:color w:val="000000"/>
          <w:szCs w:val="21"/>
          <w:highlight w:val="none"/>
        </w:rPr>
        <w:t>争议处置</w:t>
      </w:r>
    </w:p>
    <w:p w14:paraId="0CA25797">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 xml:space="preserve">12.1 </w:t>
      </w:r>
      <w:r>
        <w:rPr>
          <w:rFonts w:ascii="宋体" w:hAnsi="宋体"/>
          <w:color w:val="000000"/>
          <w:szCs w:val="21"/>
          <w:highlight w:val="none"/>
        </w:rPr>
        <w:t>在执行本合同中所发生的一切争议，各方（甲方、乙方）应通过友好协商的办</w:t>
      </w:r>
      <w:r>
        <w:rPr>
          <w:rFonts w:hint="eastAsia" w:ascii="宋体" w:hAnsi="宋体"/>
          <w:color w:val="000000"/>
          <w:szCs w:val="21"/>
          <w:highlight w:val="none"/>
        </w:rPr>
        <w:t>法</w:t>
      </w:r>
      <w:r>
        <w:rPr>
          <w:rFonts w:ascii="宋体" w:hAnsi="宋体"/>
          <w:color w:val="000000"/>
          <w:szCs w:val="21"/>
          <w:highlight w:val="none"/>
        </w:rPr>
        <w:t>进行解决，如协商不能解决的，有关当事方可提请</w:t>
      </w:r>
      <w:r>
        <w:rPr>
          <w:rFonts w:hint="eastAsia" w:ascii="宋体" w:hAnsi="宋体"/>
          <w:color w:val="000000"/>
          <w:szCs w:val="21"/>
          <w:highlight w:val="none"/>
        </w:rPr>
        <w:t>建设单位所在地人民法院进行裁决</w:t>
      </w:r>
      <w:r>
        <w:rPr>
          <w:rFonts w:ascii="宋体" w:hAnsi="宋体"/>
          <w:color w:val="000000"/>
          <w:szCs w:val="21"/>
          <w:highlight w:val="none"/>
        </w:rPr>
        <w:t>。</w:t>
      </w:r>
    </w:p>
    <w:p w14:paraId="1381562E">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十三、违约责任</w:t>
      </w:r>
    </w:p>
    <w:p w14:paraId="2DD379CD">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 xml:space="preserve">13.1 乙方逾期交付成果的，乙方应按逾期交货总额每日千分之六向甲方支付违约金，由甲方从待付合同款中扣除。逾期超过约定日期10个工作日不能交付的，甲方可解除本合同。乙方因逾期交货或因其他违约行为导致甲方解除合同的，乙方应向甲方支付合同总值5%的违约金，如造成甲方损失超过违约金的，超出部分由乙方继续承担赔偿责任。 </w:t>
      </w:r>
    </w:p>
    <w:p w14:paraId="17AE63C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十四、不可抗力事件处理</w:t>
      </w:r>
    </w:p>
    <w:p w14:paraId="290B414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14.1 在合同有效期内，任何一方因不可抗力事件导致不能履行合同，则合同履行期可延长，其延长期与不可抗力影响期相同。</w:t>
      </w:r>
    </w:p>
    <w:p w14:paraId="7C46D8A4">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14.2 不可抗力事件发生后，应立即通知对方，并寄送有关权威机构出具的证明。</w:t>
      </w:r>
    </w:p>
    <w:p w14:paraId="4FA69427">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14.3 不可抗力事件延续120天以上，</w:t>
      </w:r>
      <w:r>
        <w:rPr>
          <w:rFonts w:hint="eastAsia" w:ascii="宋体" w:hAnsi="宋体"/>
          <w:color w:val="000000"/>
          <w:szCs w:val="21"/>
          <w:highlight w:val="none"/>
          <w:lang w:eastAsia="zh-CN"/>
        </w:rPr>
        <w:t>双</w:t>
      </w:r>
      <w:r>
        <w:rPr>
          <w:rFonts w:hint="eastAsia" w:ascii="宋体" w:hAnsi="宋体"/>
          <w:color w:val="000000"/>
          <w:szCs w:val="21"/>
          <w:highlight w:val="none"/>
        </w:rPr>
        <w:t>方应通过友好协商，确定是否继续履行合同。</w:t>
      </w:r>
    </w:p>
    <w:p w14:paraId="78BFB87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十五、合同其他文件</w:t>
      </w:r>
    </w:p>
    <w:p w14:paraId="57560DBF">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15.1下列文件为本合同不可分割部分，与本合同具有同等效力。</w:t>
      </w:r>
    </w:p>
    <w:p w14:paraId="20074AB0">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(1)《中华人民共和国政府采购法》；</w:t>
      </w:r>
    </w:p>
    <w:p w14:paraId="35A85CCC">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(2)中标通知书；</w:t>
      </w:r>
    </w:p>
    <w:p w14:paraId="5274608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(3)供方中标的投标书；</w:t>
      </w:r>
    </w:p>
    <w:p w14:paraId="7F9A7BA1">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(4)招标文件；</w:t>
      </w:r>
    </w:p>
    <w:p w14:paraId="6B8B8B35">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(5)供方在招投标过程中所作的其他承诺、声明、书面澄清等。</w:t>
      </w:r>
    </w:p>
    <w:p w14:paraId="7180ABA0">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十六、合同生效及其它</w:t>
      </w:r>
    </w:p>
    <w:p w14:paraId="65A88B40">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16.1 合同经</w:t>
      </w:r>
      <w:r>
        <w:rPr>
          <w:rFonts w:hint="eastAsia" w:ascii="宋体" w:hAnsi="宋体"/>
          <w:color w:val="000000"/>
          <w:szCs w:val="21"/>
          <w:highlight w:val="none"/>
          <w:lang w:val="en-US" w:eastAsia="zh-CN"/>
        </w:rPr>
        <w:t>双</w:t>
      </w:r>
      <w:r>
        <w:rPr>
          <w:rFonts w:hint="eastAsia" w:ascii="宋体" w:hAnsi="宋体"/>
          <w:color w:val="000000"/>
          <w:szCs w:val="21"/>
          <w:highlight w:val="none"/>
        </w:rPr>
        <w:t>方法定代表人或授权委托代表人签字并加盖单位公章后生效。</w:t>
      </w:r>
    </w:p>
    <w:p w14:paraId="7F5646A7">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16.2 本合同未尽事宜，遵照《</w:t>
      </w:r>
      <w:r>
        <w:rPr>
          <w:rFonts w:hint="eastAsia" w:ascii="宋体" w:hAnsi="宋体"/>
          <w:color w:val="000000"/>
          <w:szCs w:val="21"/>
          <w:highlight w:val="none"/>
          <w:lang w:eastAsia="zh-CN"/>
        </w:rPr>
        <w:t>中华人民共和国民法典</w:t>
      </w:r>
      <w:r>
        <w:rPr>
          <w:rFonts w:hint="eastAsia" w:ascii="宋体" w:hAnsi="宋体"/>
          <w:color w:val="000000"/>
          <w:szCs w:val="21"/>
          <w:highlight w:val="none"/>
        </w:rPr>
        <w:t>》有关条文执行。</w:t>
      </w:r>
    </w:p>
    <w:p w14:paraId="53FAEC51">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16.3本合同正本一式</w:t>
      </w:r>
      <w:r>
        <w:rPr>
          <w:rFonts w:hint="eastAsia" w:ascii="宋体" w:hAnsi="宋体"/>
          <w:color w:val="000000"/>
          <w:szCs w:val="21"/>
          <w:highlight w:val="none"/>
          <w:lang w:val="en-US" w:eastAsia="zh-CN"/>
        </w:rPr>
        <w:t>肆</w:t>
      </w:r>
      <w:r>
        <w:rPr>
          <w:rFonts w:hint="eastAsia" w:ascii="宋体" w:hAnsi="宋体"/>
          <w:color w:val="000000"/>
          <w:szCs w:val="21"/>
          <w:highlight w:val="none"/>
        </w:rPr>
        <w:t>份，</w:t>
      </w:r>
      <w:r>
        <w:rPr>
          <w:rFonts w:hint="eastAsia" w:ascii="宋体" w:hAnsi="宋体"/>
          <w:color w:val="000000"/>
          <w:szCs w:val="21"/>
          <w:highlight w:val="none"/>
          <w:lang w:val="en-US" w:eastAsia="zh-CN"/>
        </w:rPr>
        <w:t>甲方、乙方各执贰份，</w:t>
      </w:r>
      <w:r>
        <w:rPr>
          <w:rFonts w:hint="eastAsia" w:ascii="宋体" w:hAnsi="宋体"/>
          <w:color w:val="000000"/>
          <w:szCs w:val="21"/>
          <w:highlight w:val="none"/>
        </w:rPr>
        <w:t>具有同等法律效力。</w:t>
      </w:r>
    </w:p>
    <w:p w14:paraId="01FCE06F">
      <w:pPr>
        <w:snapToGrid w:val="0"/>
        <w:spacing w:line="360" w:lineRule="auto"/>
        <w:ind w:left="420" w:hanging="420" w:hangingChars="200"/>
        <w:rPr>
          <w:rFonts w:ascii="宋体" w:hAnsi="宋体" w:cs="Courier New"/>
          <w:color w:val="000000"/>
          <w:szCs w:val="21"/>
          <w:highlight w:val="none"/>
        </w:rPr>
      </w:pPr>
      <w:r>
        <w:rPr>
          <w:rFonts w:hint="eastAsia" w:ascii="宋体" w:hAnsi="宋体" w:cs="Courier New"/>
          <w:color w:val="000000"/>
          <w:szCs w:val="21"/>
          <w:highlight w:val="none"/>
        </w:rPr>
        <w:t xml:space="preserve"> </w:t>
      </w:r>
    </w:p>
    <w:p w14:paraId="47A9AFC4">
      <w:pPr>
        <w:snapToGrid w:val="0"/>
        <w:spacing w:line="360" w:lineRule="auto"/>
        <w:ind w:left="420" w:hanging="420" w:hangingChars="200"/>
        <w:rPr>
          <w:rFonts w:ascii="宋体" w:hAnsi="宋体" w:cs="Courier New"/>
          <w:color w:val="000000"/>
          <w:szCs w:val="21"/>
          <w:highlight w:val="none"/>
        </w:rPr>
      </w:pPr>
    </w:p>
    <w:p w14:paraId="423E274E">
      <w:pPr>
        <w:snapToGrid w:val="0"/>
        <w:spacing w:line="360" w:lineRule="auto"/>
        <w:ind w:left="420" w:hanging="420" w:hangingChars="200"/>
        <w:rPr>
          <w:rFonts w:ascii="宋体" w:hAnsi="宋体" w:cs="Courier New"/>
          <w:color w:val="000000"/>
          <w:szCs w:val="21"/>
          <w:highlight w:val="none"/>
        </w:rPr>
      </w:pPr>
    </w:p>
    <w:p w14:paraId="0EC5A959">
      <w:pPr>
        <w:snapToGrid w:val="0"/>
        <w:spacing w:line="360" w:lineRule="auto"/>
        <w:ind w:left="420" w:hanging="420" w:hangingChars="200"/>
        <w:rPr>
          <w:rFonts w:ascii="宋体" w:hAnsi="宋体" w:cs="Courier New"/>
          <w:color w:val="000000"/>
          <w:szCs w:val="21"/>
          <w:highlight w:val="none"/>
        </w:rPr>
      </w:pPr>
      <w:r>
        <w:rPr>
          <w:rFonts w:hint="eastAsia" w:ascii="宋体" w:hAnsi="宋体" w:cs="Courier New"/>
          <w:color w:val="000000"/>
          <w:szCs w:val="21"/>
          <w:highlight w:val="none"/>
        </w:rPr>
        <w:t xml:space="preserve"> 甲方：                                    乙方： </w:t>
      </w:r>
    </w:p>
    <w:p w14:paraId="720C1FE0">
      <w:pPr>
        <w:snapToGrid w:val="0"/>
        <w:spacing w:line="360" w:lineRule="auto"/>
        <w:rPr>
          <w:rFonts w:ascii="宋体" w:hAnsi="宋体" w:cs="Courier New"/>
          <w:color w:val="000000"/>
          <w:szCs w:val="21"/>
          <w:highlight w:val="none"/>
        </w:rPr>
      </w:pPr>
      <w:r>
        <w:rPr>
          <w:rFonts w:hint="eastAsia" w:ascii="宋体" w:hAnsi="宋体" w:cs="Courier New"/>
          <w:color w:val="000000"/>
          <w:szCs w:val="21"/>
          <w:highlight w:val="none"/>
        </w:rPr>
        <w:t xml:space="preserve"> 地址：                                    地址： </w:t>
      </w:r>
    </w:p>
    <w:p w14:paraId="59E46A22">
      <w:pPr>
        <w:snapToGrid w:val="0"/>
        <w:spacing w:line="360" w:lineRule="auto"/>
        <w:rPr>
          <w:rFonts w:ascii="宋体" w:hAnsi="宋体" w:cs="Courier New"/>
          <w:color w:val="000000"/>
          <w:szCs w:val="21"/>
          <w:highlight w:val="none"/>
        </w:rPr>
      </w:pPr>
      <w:r>
        <w:rPr>
          <w:rFonts w:hint="eastAsia" w:ascii="宋体" w:hAnsi="宋体" w:cs="Courier New"/>
          <w:color w:val="000000"/>
          <w:szCs w:val="21"/>
          <w:highlight w:val="none"/>
        </w:rPr>
        <w:t xml:space="preserve"> 法定代表人或授权代表：                    法定代表人或授权代表：</w:t>
      </w:r>
    </w:p>
    <w:p w14:paraId="21CFEB28">
      <w:pPr>
        <w:snapToGrid w:val="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 联系电话：                                联系电话：     </w:t>
      </w:r>
    </w:p>
    <w:p w14:paraId="63C5E220">
      <w:pPr>
        <w:snapToGrid w:val="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    </w:t>
      </w:r>
    </w:p>
    <w:p w14:paraId="2351DC0F">
      <w:pPr>
        <w:snapToGrid w:val="0"/>
        <w:spacing w:line="360" w:lineRule="auto"/>
        <w:rPr>
          <w:rFonts w:ascii="宋体" w:hAnsi="宋体" w:cs="宋体"/>
          <w:szCs w:val="21"/>
          <w:highlight w:val="none"/>
        </w:rPr>
      </w:pPr>
      <w:r>
        <w:rPr>
          <w:rFonts w:hint="eastAsia" w:ascii="宋体" w:hAnsi="宋体" w:eastAsia="宋体" w:cs="Courier New"/>
          <w:color w:val="000000"/>
          <w:szCs w:val="21"/>
          <w:highlight w:val="none"/>
        </w:rPr>
        <w:t xml:space="preserve"> 签订日期：      年    月   日</w:t>
      </w:r>
      <w:r>
        <w:rPr>
          <w:rFonts w:hint="eastAsia" w:ascii="宋体" w:hAnsi="宋体"/>
          <w:sz w:val="24"/>
          <w:highlight w:val="none"/>
        </w:rPr>
        <w:t xml:space="preserve">          </w:t>
      </w:r>
    </w:p>
    <w:p w14:paraId="2FB55BA3">
      <w:pPr>
        <w:widowControl/>
        <w:jc w:val="left"/>
        <w:rPr>
          <w:b/>
          <w:bCs/>
          <w:highlight w:val="none"/>
        </w:rPr>
      </w:pPr>
      <w:r>
        <w:rPr>
          <w:highlight w:val="none"/>
        </w:rPr>
        <w:br w:type="page"/>
      </w:r>
    </w:p>
    <w:p w14:paraId="5F91D486">
      <w:pPr>
        <w:rPr>
          <w:rFonts w:hint="eastAsia"/>
          <w:highlight w:val="none"/>
          <w:lang w:eastAsia="zh-CN"/>
        </w:rPr>
      </w:pPr>
    </w:p>
    <w:p w14:paraId="1616C205">
      <w:pPr>
        <w:pStyle w:val="2"/>
        <w:numPr>
          <w:ilvl w:val="0"/>
          <w:numId w:val="10"/>
        </w:numPr>
        <w:bidi w:val="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 </w:t>
      </w:r>
      <w:bookmarkStart w:id="21" w:name="_Toc14439"/>
      <w:r>
        <w:rPr>
          <w:rFonts w:hint="eastAsia" w:ascii="宋体" w:hAnsi="宋体" w:eastAsia="宋体" w:cs="宋体"/>
          <w:b/>
          <w:bCs/>
          <w:color w:val="auto"/>
          <w:highlight w:val="none"/>
          <w:lang w:val="en-US" w:eastAsia="zh-CN"/>
        </w:rPr>
        <w:t>响应文件格式</w:t>
      </w:r>
      <w:bookmarkEnd w:id="21"/>
    </w:p>
    <w:p w14:paraId="7D2683C6">
      <w:pPr>
        <w:spacing w:line="360" w:lineRule="auto"/>
        <w:rPr>
          <w:rFonts w:hint="eastAsia" w:ascii="宋体" w:hAnsi="宋体"/>
          <w:b/>
          <w:color w:val="000000"/>
          <w:szCs w:val="21"/>
          <w:highlight w:val="none"/>
        </w:rPr>
      </w:pPr>
      <w:r>
        <w:rPr>
          <w:rFonts w:hint="eastAsia" w:ascii="宋体" w:hAnsi="宋体"/>
          <w:b/>
          <w:color w:val="000000"/>
          <w:szCs w:val="21"/>
          <w:highlight w:val="none"/>
        </w:rPr>
        <w:t>对本章的格式</w:t>
      </w:r>
      <w:r>
        <w:rPr>
          <w:rFonts w:ascii="宋体" w:hAnsi="宋体"/>
          <w:b/>
          <w:color w:val="000000"/>
          <w:szCs w:val="21"/>
          <w:highlight w:val="none"/>
        </w:rPr>
        <w:t>，</w:t>
      </w:r>
      <w:r>
        <w:rPr>
          <w:rFonts w:hint="eastAsia" w:ascii="宋体" w:hAnsi="宋体"/>
          <w:b/>
          <w:color w:val="000000"/>
          <w:szCs w:val="21"/>
          <w:highlight w:val="none"/>
        </w:rPr>
        <w:t>供应商</w:t>
      </w:r>
      <w:r>
        <w:rPr>
          <w:rFonts w:ascii="宋体" w:hAnsi="宋体"/>
          <w:b/>
          <w:color w:val="000000"/>
          <w:szCs w:val="21"/>
          <w:highlight w:val="none"/>
        </w:rPr>
        <w:t>可根据自身情况进行补充和修改，但补充和修改不得造成与本格式内容有实质性的违背。</w:t>
      </w:r>
      <w:r>
        <w:rPr>
          <w:rFonts w:hint="eastAsia" w:ascii="宋体" w:hAnsi="宋体"/>
          <w:b/>
          <w:color w:val="000000"/>
          <w:szCs w:val="21"/>
          <w:highlight w:val="none"/>
        </w:rPr>
        <w:t>相关材料提供要求详见第二章响应须知。</w:t>
      </w:r>
    </w:p>
    <w:p w14:paraId="5E38BDDD">
      <w:pPr>
        <w:jc w:val="center"/>
        <w:rPr>
          <w:rFonts w:hint="eastAsia" w:ascii="宋体" w:hAnsi="宋体"/>
          <w:b/>
          <w:sz w:val="72"/>
          <w:szCs w:val="21"/>
          <w:highlight w:val="none"/>
        </w:rPr>
      </w:pPr>
    </w:p>
    <w:p w14:paraId="2D673FFC">
      <w:pPr>
        <w:jc w:val="center"/>
        <w:rPr>
          <w:rFonts w:hint="eastAsia" w:ascii="宋体" w:hAnsi="宋体"/>
          <w:b/>
          <w:sz w:val="72"/>
          <w:szCs w:val="21"/>
          <w:highlight w:val="none"/>
        </w:rPr>
      </w:pPr>
    </w:p>
    <w:p w14:paraId="44397AF1">
      <w:pPr>
        <w:jc w:val="center"/>
        <w:rPr>
          <w:rFonts w:hint="eastAsia" w:ascii="宋体" w:hAnsi="宋体"/>
          <w:b/>
          <w:sz w:val="72"/>
          <w:szCs w:val="21"/>
          <w:highlight w:val="none"/>
        </w:rPr>
      </w:pPr>
    </w:p>
    <w:p w14:paraId="76A465C1">
      <w:pPr>
        <w:jc w:val="center"/>
        <w:rPr>
          <w:rFonts w:hint="eastAsia" w:ascii="宋体" w:hAnsi="宋体"/>
          <w:b/>
          <w:sz w:val="72"/>
          <w:szCs w:val="21"/>
          <w:highlight w:val="none"/>
        </w:rPr>
      </w:pPr>
    </w:p>
    <w:p w14:paraId="56666E96">
      <w:pPr>
        <w:jc w:val="center"/>
        <w:rPr>
          <w:rFonts w:ascii="宋体" w:hAnsi="宋体"/>
          <w:b/>
          <w:sz w:val="72"/>
          <w:szCs w:val="21"/>
          <w:highlight w:val="none"/>
        </w:rPr>
      </w:pPr>
      <w:r>
        <w:rPr>
          <w:rFonts w:hint="eastAsia" w:ascii="宋体" w:hAnsi="宋体"/>
          <w:b/>
          <w:sz w:val="72"/>
          <w:szCs w:val="21"/>
          <w:highlight w:val="none"/>
        </w:rPr>
        <w:t>响  应  文  件</w:t>
      </w:r>
    </w:p>
    <w:p w14:paraId="4E777BEC">
      <w:pPr>
        <w:jc w:val="center"/>
        <w:rPr>
          <w:rFonts w:ascii="宋体" w:hAnsi="宋体"/>
          <w:b/>
          <w:sz w:val="72"/>
          <w:szCs w:val="21"/>
          <w:highlight w:val="none"/>
        </w:rPr>
      </w:pPr>
    </w:p>
    <w:p w14:paraId="76D05DBB">
      <w:pPr>
        <w:jc w:val="center"/>
        <w:rPr>
          <w:rFonts w:ascii="宋体" w:hAnsi="宋体"/>
          <w:b/>
          <w:sz w:val="72"/>
          <w:szCs w:val="21"/>
          <w:highlight w:val="none"/>
        </w:rPr>
      </w:pPr>
    </w:p>
    <w:p w14:paraId="0E21D64A">
      <w:pPr>
        <w:jc w:val="center"/>
        <w:rPr>
          <w:rFonts w:ascii="宋体" w:hAnsi="宋体"/>
          <w:b/>
          <w:sz w:val="36"/>
          <w:szCs w:val="21"/>
          <w:highlight w:val="none"/>
        </w:rPr>
      </w:pPr>
    </w:p>
    <w:p w14:paraId="0473DAE1">
      <w:pPr>
        <w:jc w:val="center"/>
        <w:rPr>
          <w:rFonts w:ascii="宋体" w:hAnsi="宋体"/>
          <w:b/>
          <w:sz w:val="36"/>
          <w:szCs w:val="21"/>
          <w:highlight w:val="none"/>
        </w:rPr>
      </w:pPr>
    </w:p>
    <w:p w14:paraId="05315C99">
      <w:pPr>
        <w:jc w:val="center"/>
        <w:rPr>
          <w:rFonts w:ascii="宋体" w:hAnsi="宋体"/>
          <w:b/>
          <w:sz w:val="36"/>
          <w:szCs w:val="21"/>
          <w:highlight w:val="none"/>
        </w:rPr>
      </w:pPr>
    </w:p>
    <w:p w14:paraId="162A2E7B">
      <w:pPr>
        <w:ind w:firstLine="1084"/>
        <w:rPr>
          <w:rFonts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14:paraId="20D72169">
      <w:pPr>
        <w:ind w:firstLine="1084"/>
        <w:rPr>
          <w:rFonts w:ascii="宋体" w:hAnsi="宋体"/>
          <w:b/>
          <w:sz w:val="36"/>
          <w:szCs w:val="21"/>
          <w:highlight w:val="none"/>
          <w:u w:val="single"/>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p>
    <w:p w14:paraId="345099F5">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（加盖CA电子公章）</w:t>
      </w:r>
    </w:p>
    <w:p w14:paraId="5FF63203">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14:paraId="1EA98F1A">
      <w:pPr>
        <w:spacing w:line="360" w:lineRule="auto"/>
        <w:rPr>
          <w:rFonts w:hint="eastAsia"/>
          <w:color w:val="auto"/>
          <w:highlight w:val="none"/>
        </w:rPr>
      </w:pPr>
      <w:r>
        <w:rPr>
          <w:rFonts w:ascii="仿宋_GB2312" w:eastAsia="仿宋_GB2312"/>
          <w:b/>
          <w:color w:val="auto"/>
          <w:sz w:val="21"/>
          <w:szCs w:val="21"/>
          <w:highlight w:val="none"/>
        </w:rPr>
        <w:br w:type="page" w:clear="all"/>
      </w:r>
    </w:p>
    <w:p w14:paraId="3889D497">
      <w:pPr>
        <w:pStyle w:val="3"/>
        <w:spacing w:before="0" w:after="0" w:line="360" w:lineRule="auto"/>
        <w:rPr>
          <w:rFonts w:ascii="宋体" w:hAnsi="宋体" w:eastAsia="宋体"/>
          <w:b/>
          <w:bCs/>
          <w:sz w:val="24"/>
          <w:szCs w:val="24"/>
          <w:highlight w:val="none"/>
          <w:lang w:val="zh-CN"/>
        </w:rPr>
      </w:pPr>
      <w:bookmarkStart w:id="22" w:name="_Toc26656"/>
      <w:bookmarkStart w:id="23" w:name="_Toc161126689"/>
      <w:bookmarkStart w:id="24" w:name="_Ref477865927"/>
      <w:r>
        <w:rPr>
          <w:rFonts w:hint="eastAsia" w:ascii="宋体" w:hAnsi="宋体" w:eastAsia="宋体"/>
          <w:b/>
          <w:bCs/>
          <w:sz w:val="24"/>
          <w:szCs w:val="24"/>
          <w:highlight w:val="none"/>
          <w:lang w:val="zh-CN"/>
        </w:rPr>
        <w:t>一、</w:t>
      </w:r>
      <w:r>
        <w:rPr>
          <w:rFonts w:ascii="宋体" w:hAnsi="宋体" w:eastAsia="宋体"/>
          <w:b/>
          <w:bCs/>
          <w:sz w:val="24"/>
          <w:szCs w:val="24"/>
          <w:highlight w:val="none"/>
          <w:lang w:val="zh-CN"/>
        </w:rPr>
        <w:t>供应商情况表</w:t>
      </w:r>
      <w:bookmarkEnd w:id="22"/>
      <w:bookmarkEnd w:id="23"/>
    </w:p>
    <w:p w14:paraId="0C4AEBAF">
      <w:pPr>
        <w:jc w:val="center"/>
        <w:rPr>
          <w:highlight w:val="none"/>
        </w:rPr>
      </w:pPr>
      <w:r>
        <w:rPr>
          <w:rFonts w:hint="eastAsia"/>
          <w:highlight w:val="none"/>
        </w:rPr>
        <w:t>供应商情况表</w:t>
      </w:r>
    </w:p>
    <w:p w14:paraId="1B4A7C2B">
      <w:pPr>
        <w:rPr>
          <w:rFonts w:ascii="宋体" w:hAnsi="宋体"/>
          <w:szCs w:val="21"/>
          <w:highlight w:val="none"/>
        </w:rPr>
      </w:pPr>
      <w:r>
        <w:rPr>
          <w:rFonts w:ascii="宋体" w:hAnsi="宋体"/>
          <w:szCs w:val="21"/>
          <w:highlight w:val="none"/>
        </w:rPr>
        <w:t>单位名称（加盖公章）：</w:t>
      </w:r>
    </w:p>
    <w:tbl>
      <w:tblPr>
        <w:tblStyle w:val="34"/>
        <w:tblpPr w:leftFromText="180" w:rightFromText="180" w:vertAnchor="text" w:horzAnchor="page" w:tblpX="1128" w:tblpY="38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670"/>
        <w:gridCol w:w="2283"/>
        <w:gridCol w:w="1527"/>
        <w:gridCol w:w="1845"/>
        <w:gridCol w:w="1335"/>
      </w:tblGrid>
      <w:tr w14:paraId="7D72F69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6F4A2823">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法定代表人（或经营者等）</w:t>
            </w:r>
          </w:p>
        </w:tc>
        <w:tc>
          <w:tcPr>
            <w:tcW w:w="2283" w:type="dxa"/>
            <w:noWrap w:val="0"/>
          </w:tcPr>
          <w:p w14:paraId="2E562A69">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c>
          <w:tcPr>
            <w:tcW w:w="1527" w:type="dxa"/>
            <w:noWrap w:val="0"/>
            <w:vAlign w:val="center"/>
          </w:tcPr>
          <w:p w14:paraId="1BEE5F15">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成立日期</w:t>
            </w:r>
          </w:p>
        </w:tc>
        <w:tc>
          <w:tcPr>
            <w:tcW w:w="3180" w:type="dxa"/>
            <w:gridSpan w:val="2"/>
            <w:noWrap w:val="0"/>
          </w:tcPr>
          <w:p w14:paraId="573B0B4A">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75B4F5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0C0623E9">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企业地址</w:t>
            </w:r>
          </w:p>
        </w:tc>
        <w:tc>
          <w:tcPr>
            <w:tcW w:w="2283" w:type="dxa"/>
            <w:noWrap w:val="0"/>
          </w:tcPr>
          <w:p w14:paraId="5A34C2F1">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c>
          <w:tcPr>
            <w:tcW w:w="1527" w:type="dxa"/>
            <w:noWrap w:val="0"/>
            <w:vAlign w:val="center"/>
          </w:tcPr>
          <w:p w14:paraId="0F1DA1DA">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注册资本</w:t>
            </w:r>
          </w:p>
        </w:tc>
        <w:tc>
          <w:tcPr>
            <w:tcW w:w="3180" w:type="dxa"/>
            <w:gridSpan w:val="2"/>
            <w:noWrap w:val="0"/>
            <w:vAlign w:val="center"/>
          </w:tcPr>
          <w:p w14:paraId="486E3739">
            <w:pPr>
              <w:pStyle w:val="196"/>
              <w:keepNext w:val="0"/>
              <w:keepLines w:val="0"/>
              <w:suppressLineNumbers w:val="0"/>
              <w:spacing w:before="0" w:beforeAutospacing="0" w:after="0" w:afterAutospacing="0" w:line="360" w:lineRule="auto"/>
              <w:ind w:left="0" w:right="0" w:firstLine="0"/>
              <w:jc w:val="righ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万元</w:t>
            </w:r>
          </w:p>
        </w:tc>
      </w:tr>
      <w:tr w14:paraId="0CFB5B6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699C892F">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经营范围</w:t>
            </w:r>
          </w:p>
        </w:tc>
        <w:tc>
          <w:tcPr>
            <w:tcW w:w="6990" w:type="dxa"/>
            <w:gridSpan w:val="4"/>
            <w:noWrap w:val="0"/>
          </w:tcPr>
          <w:p w14:paraId="1BD68DCB">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2E3F0E3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37B0EEBC">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职工人数</w:t>
            </w:r>
          </w:p>
        </w:tc>
        <w:tc>
          <w:tcPr>
            <w:tcW w:w="2283" w:type="dxa"/>
            <w:noWrap w:val="0"/>
          </w:tcPr>
          <w:p w14:paraId="7B058CB9">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c>
          <w:tcPr>
            <w:tcW w:w="3372" w:type="dxa"/>
            <w:gridSpan w:val="2"/>
            <w:noWrap w:val="0"/>
            <w:vAlign w:val="center"/>
          </w:tcPr>
          <w:p w14:paraId="79902637">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其中：有中高级以上职称的人数</w:t>
            </w:r>
          </w:p>
        </w:tc>
        <w:tc>
          <w:tcPr>
            <w:tcW w:w="1335" w:type="dxa"/>
            <w:noWrap w:val="0"/>
          </w:tcPr>
          <w:p w14:paraId="3D8CA916">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1A65F3A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68536FE7">
            <w:pPr>
              <w:pStyle w:val="196"/>
              <w:keepNext w:val="0"/>
              <w:keepLines w:val="0"/>
              <w:suppressLineNumbers w:val="0"/>
              <w:spacing w:before="0" w:beforeAutospacing="0" w:after="0" w:afterAutospacing="0" w:line="360" w:lineRule="auto"/>
              <w:ind w:left="0" w:righ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资产总额</w:t>
            </w:r>
          </w:p>
        </w:tc>
        <w:tc>
          <w:tcPr>
            <w:tcW w:w="2283" w:type="dxa"/>
            <w:noWrap w:val="0"/>
            <w:vAlign w:val="center"/>
          </w:tcPr>
          <w:p w14:paraId="237CB3B2">
            <w:pPr>
              <w:pStyle w:val="196"/>
              <w:keepNext w:val="0"/>
              <w:keepLines w:val="0"/>
              <w:suppressLineNumbers w:val="0"/>
              <w:spacing w:before="0" w:beforeAutospacing="0" w:after="0" w:afterAutospacing="0" w:line="360" w:lineRule="auto"/>
              <w:ind w:left="0" w:right="0" w:firstLine="0"/>
              <w:jc w:val="righ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p>
        </w:tc>
        <w:tc>
          <w:tcPr>
            <w:tcW w:w="1527" w:type="dxa"/>
            <w:noWrap w:val="0"/>
            <w:vAlign w:val="center"/>
          </w:tcPr>
          <w:p w14:paraId="1813DBE2">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营业收入</w:t>
            </w:r>
          </w:p>
        </w:tc>
        <w:tc>
          <w:tcPr>
            <w:tcW w:w="3180" w:type="dxa"/>
            <w:gridSpan w:val="2"/>
            <w:noWrap w:val="0"/>
            <w:vAlign w:val="center"/>
          </w:tcPr>
          <w:p w14:paraId="2A972685">
            <w:pPr>
              <w:pStyle w:val="196"/>
              <w:keepNext w:val="0"/>
              <w:keepLines w:val="0"/>
              <w:suppressLineNumbers w:val="0"/>
              <w:spacing w:before="0" w:beforeAutospacing="0" w:after="0" w:afterAutospacing="0" w:line="360" w:lineRule="auto"/>
              <w:ind w:left="0" w:right="0" w:firstLine="0"/>
              <w:jc w:val="righ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年         万元</w:t>
            </w:r>
          </w:p>
        </w:tc>
      </w:tr>
      <w:tr w14:paraId="248A7A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67BDEAF5">
            <w:pPr>
              <w:pStyle w:val="196"/>
              <w:keepNext w:val="0"/>
              <w:keepLines w:val="0"/>
              <w:suppressLineNumbers w:val="0"/>
              <w:spacing w:before="0" w:beforeAutospacing="0" w:after="0" w:afterAutospacing="0" w:line="360" w:lineRule="auto"/>
              <w:ind w:left="0" w:righ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企业规模</w:t>
            </w:r>
          </w:p>
        </w:tc>
        <w:tc>
          <w:tcPr>
            <w:tcW w:w="6990" w:type="dxa"/>
            <w:gridSpan w:val="4"/>
            <w:noWrap w:val="0"/>
            <w:vAlign w:val="center"/>
          </w:tcPr>
          <w:p w14:paraId="5B226CAC">
            <w:pPr>
              <w:pStyle w:val="196"/>
              <w:keepNext w:val="0"/>
              <w:keepLines w:val="0"/>
              <w:suppressLineNumbers w:val="0"/>
              <w:spacing w:before="0" w:beforeAutospacing="0" w:after="0" w:afterAutospacing="0" w:line="360" w:lineRule="auto"/>
              <w:ind w:left="0" w:righ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大型</w:t>
            </w:r>
            <w:r>
              <w:rPr>
                <w:rFonts w:ascii="Wingdings 2" w:hAnsi="Wingdings 2" w:eastAsia="Wingdings 2" w:cs="Wingdings 2"/>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w:t>
            </w:r>
          </w:p>
          <w:p w14:paraId="67561BF6">
            <w:pPr>
              <w:pStyle w:val="196"/>
              <w:keepNext w:val="0"/>
              <w:keepLines w:val="0"/>
              <w:pageBreakBefore w:val="0"/>
              <w:widowControl w:val="0"/>
              <w:suppressLineNumbers w:val="0"/>
              <w:spacing w:before="0" w:beforeAutospacing="0" w:after="0" w:afterAutospacing="0" w:line="360" w:lineRule="auto"/>
              <w:ind w:left="0" w:right="0" w:firstLine="0"/>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根据《中小企业划型标准规定》（工信部联企业〔2011〕300号）</w:t>
            </w:r>
            <w:r>
              <w:rPr>
                <w:rFonts w:hint="eastAsia" w:ascii="宋体" w:hAnsi="宋体" w:eastAsia="宋体" w:cs="宋体"/>
                <w:color w:val="000000"/>
                <w:sz w:val="21"/>
                <w:szCs w:val="21"/>
                <w:highlight w:val="none"/>
                <w:lang w:eastAsia="zh-CN"/>
              </w:rPr>
              <w:t>填写</w:t>
            </w:r>
          </w:p>
        </w:tc>
      </w:tr>
      <w:tr w14:paraId="32D7F7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48399C79">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单位简历及内设机构情况</w:t>
            </w:r>
          </w:p>
        </w:tc>
        <w:tc>
          <w:tcPr>
            <w:tcW w:w="6990" w:type="dxa"/>
            <w:gridSpan w:val="4"/>
            <w:noWrap w:val="0"/>
          </w:tcPr>
          <w:p w14:paraId="79C0C309">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4F5BDC5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6E56507F">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单位优势及特长</w:t>
            </w:r>
          </w:p>
        </w:tc>
        <w:tc>
          <w:tcPr>
            <w:tcW w:w="6990" w:type="dxa"/>
            <w:gridSpan w:val="4"/>
            <w:noWrap w:val="0"/>
          </w:tcPr>
          <w:p w14:paraId="6F79591F">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2C5A13D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5140EB29">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近三年来完成或正在履行的重大合同情况</w:t>
            </w:r>
          </w:p>
        </w:tc>
        <w:tc>
          <w:tcPr>
            <w:tcW w:w="6990" w:type="dxa"/>
            <w:gridSpan w:val="4"/>
            <w:noWrap w:val="0"/>
          </w:tcPr>
          <w:p w14:paraId="45C2CD30">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3FAB3ABE">
            <w:pPr>
              <w:keepNext w:val="0"/>
              <w:keepLines w:val="0"/>
              <w:suppressLineNumbers w:val="0"/>
              <w:spacing w:before="0" w:beforeAutospacing="0" w:after="0" w:afterAutospacing="0" w:line="360" w:lineRule="auto"/>
              <w:ind w:left="0" w:right="0"/>
              <w:rPr>
                <w:rFonts w:ascii="宋体" w:hAnsi="宋体" w:cs="宋体"/>
                <w:color w:val="000000"/>
                <w:szCs w:val="21"/>
                <w:highlight w:val="none"/>
              </w:rPr>
            </w:pPr>
          </w:p>
        </w:tc>
      </w:tr>
      <w:tr w14:paraId="4E4F67A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73CE4B6C">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最近2年内在经营过程中受到何种奖励或处分</w:t>
            </w:r>
          </w:p>
        </w:tc>
        <w:tc>
          <w:tcPr>
            <w:tcW w:w="6990" w:type="dxa"/>
            <w:gridSpan w:val="4"/>
            <w:noWrap w:val="0"/>
          </w:tcPr>
          <w:p w14:paraId="70D87481">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316B5C2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3CCCC939">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最近3年内有无因售假、售劣或是其他原因被消费者投诉或起诉的情况及说明</w:t>
            </w:r>
          </w:p>
        </w:tc>
        <w:tc>
          <w:tcPr>
            <w:tcW w:w="6990" w:type="dxa"/>
            <w:gridSpan w:val="4"/>
            <w:noWrap w:val="0"/>
          </w:tcPr>
          <w:p w14:paraId="3D8FACA6">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3A2B0F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15695398">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最近3年内主要负责人有无因经济犯罪被司法机关追究的情况及说明</w:t>
            </w:r>
          </w:p>
        </w:tc>
        <w:tc>
          <w:tcPr>
            <w:tcW w:w="6990" w:type="dxa"/>
            <w:gridSpan w:val="4"/>
            <w:noWrap w:val="0"/>
          </w:tcPr>
          <w:p w14:paraId="152D7FDE">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27E43C82">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268847FA">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5B9986A1">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r w14:paraId="1F0F961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2670" w:type="dxa"/>
            <w:noWrap w:val="0"/>
            <w:vAlign w:val="center"/>
          </w:tcPr>
          <w:p w14:paraId="1AF41DE0">
            <w:pPr>
              <w:pStyle w:val="196"/>
              <w:keepNext w:val="0"/>
              <w:keepLines w:val="0"/>
              <w:suppressLineNumbers w:val="0"/>
              <w:spacing w:before="0" w:beforeAutospacing="0" w:after="0" w:afterAutospacing="0" w:line="360" w:lineRule="auto"/>
              <w:ind w:left="0" w:right="0" w:firstLine="0"/>
              <w:jc w:val="both"/>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其他需要说明的情况</w:t>
            </w:r>
          </w:p>
        </w:tc>
        <w:tc>
          <w:tcPr>
            <w:tcW w:w="6990" w:type="dxa"/>
            <w:gridSpan w:val="4"/>
            <w:noWrap w:val="0"/>
          </w:tcPr>
          <w:p w14:paraId="657AB0C8">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02F1688E">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p w14:paraId="73BE8350">
            <w:pPr>
              <w:pStyle w:val="196"/>
              <w:keepNext w:val="0"/>
              <w:keepLines w:val="0"/>
              <w:suppressLineNumbers w:val="0"/>
              <w:spacing w:before="0" w:beforeAutospacing="0" w:after="0" w:afterAutospacing="0" w:line="360" w:lineRule="auto"/>
              <w:ind w:left="0" w:right="0" w:firstLine="0"/>
              <w:rPr>
                <w:rFonts w:ascii="宋体" w:hAnsi="宋体" w:eastAsia="宋体" w:cs="宋体"/>
                <w:color w:val="000000"/>
                <w:sz w:val="21"/>
                <w:szCs w:val="21"/>
                <w:highlight w:val="none"/>
              </w:rPr>
            </w:pPr>
          </w:p>
        </w:tc>
      </w:tr>
    </w:tbl>
    <w:p w14:paraId="2364F683">
      <w:pPr>
        <w:pStyle w:val="582"/>
        <w:spacing w:line="360" w:lineRule="auto"/>
        <w:rPr>
          <w:rFonts w:hint="default" w:hAnsi="宋体" w:eastAsia="宋体"/>
          <w:b/>
          <w:color w:val="000000"/>
          <w:sz w:val="21"/>
          <w:szCs w:val="21"/>
          <w:highlight w:val="none"/>
        </w:rPr>
      </w:pPr>
      <w:r>
        <w:rPr>
          <w:rFonts w:hint="default" w:hAnsi="宋体" w:eastAsia="宋体"/>
          <w:b/>
          <w:color w:val="000000"/>
          <w:sz w:val="21"/>
          <w:szCs w:val="21"/>
          <w:highlight w:val="none"/>
        </w:rPr>
        <w:t>注：</w:t>
      </w:r>
      <w:r>
        <w:rPr>
          <w:rFonts w:hAnsi="宋体" w:eastAsia="宋体"/>
          <w:b/>
          <w:color w:val="000000"/>
          <w:sz w:val="21"/>
          <w:szCs w:val="21"/>
          <w:highlight w:val="none"/>
        </w:rPr>
        <w:t>企业规模的</w:t>
      </w:r>
      <w:r>
        <w:rPr>
          <w:rFonts w:hint="default" w:hAnsi="宋体" w:eastAsia="宋体"/>
          <w:b/>
          <w:color w:val="000000"/>
          <w:sz w:val="21"/>
          <w:szCs w:val="21"/>
          <w:highlight w:val="none"/>
        </w:rPr>
        <w:t>企业划型标准请根据《中小企业划型标准规定》（工信部联企业〔2011〕300号）</w:t>
      </w:r>
      <w:r>
        <w:rPr>
          <w:rFonts w:hAnsi="宋体" w:eastAsia="宋体"/>
          <w:b/>
          <w:color w:val="000000"/>
          <w:sz w:val="21"/>
          <w:szCs w:val="21"/>
          <w:highlight w:val="none"/>
        </w:rPr>
        <w:t>。</w:t>
      </w:r>
    </w:p>
    <w:p w14:paraId="1F8A32B6">
      <w:pPr>
        <w:rPr>
          <w:color w:val="auto"/>
          <w:szCs w:val="21"/>
          <w:highlight w:val="none"/>
        </w:rPr>
      </w:pPr>
    </w:p>
    <w:p w14:paraId="07855D9A">
      <w:pPr>
        <w:rPr>
          <w:color w:val="auto"/>
          <w:szCs w:val="21"/>
          <w:highlight w:val="none"/>
        </w:rPr>
      </w:pPr>
    </w:p>
    <w:p w14:paraId="3A90CA33">
      <w:pPr>
        <w:rPr>
          <w:color w:val="auto"/>
          <w:szCs w:val="21"/>
          <w:highlight w:val="none"/>
        </w:rPr>
      </w:pPr>
    </w:p>
    <w:bookmarkEnd w:id="24"/>
    <w:p w14:paraId="4399244F">
      <w:pPr>
        <w:rPr>
          <w:color w:val="auto"/>
          <w:szCs w:val="21"/>
          <w:highlight w:val="none"/>
        </w:rPr>
      </w:pPr>
      <w:bookmarkStart w:id="25" w:name="_Ref15302737"/>
      <w:bookmarkStart w:id="26" w:name="_Toc519686651"/>
      <w:bookmarkStart w:id="27" w:name="_Ref507166820"/>
      <w:bookmarkStart w:id="28" w:name="_Toc500143977"/>
      <w:bookmarkStart w:id="29" w:name="_Ref376770270"/>
      <w:bookmarkStart w:id="30" w:name="_Ref477865930"/>
    </w:p>
    <w:p w14:paraId="6F983645">
      <w:pPr>
        <w:rPr>
          <w:rFonts w:hint="eastAsia"/>
          <w:color w:val="auto"/>
          <w:szCs w:val="21"/>
          <w:highlight w:val="none"/>
        </w:rPr>
      </w:pPr>
    </w:p>
    <w:p w14:paraId="389BE7B8">
      <w:pPr>
        <w:rPr>
          <w:rFonts w:hint="eastAsia"/>
          <w:color w:val="auto"/>
          <w:szCs w:val="21"/>
          <w:highlight w:val="none"/>
        </w:rPr>
      </w:pPr>
    </w:p>
    <w:p w14:paraId="5FCA30BF">
      <w:pPr>
        <w:rPr>
          <w:rFonts w:hint="eastAsia"/>
          <w:color w:val="auto"/>
          <w:szCs w:val="21"/>
          <w:highlight w:val="none"/>
        </w:rPr>
      </w:pPr>
      <w:r>
        <w:rPr>
          <w:rFonts w:hint="eastAsia"/>
          <w:color w:val="auto"/>
          <w:szCs w:val="21"/>
          <w:highlight w:val="none"/>
        </w:rPr>
        <w:br w:type="page"/>
      </w:r>
    </w:p>
    <w:p w14:paraId="6BCD1ACA">
      <w:pPr>
        <w:pStyle w:val="3"/>
        <w:spacing w:before="0" w:after="0" w:line="360" w:lineRule="auto"/>
        <w:rPr>
          <w:rFonts w:hint="eastAsia" w:ascii="宋体" w:hAnsi="宋体" w:eastAsia="宋体"/>
          <w:b/>
          <w:bCs/>
          <w:sz w:val="24"/>
          <w:szCs w:val="24"/>
          <w:highlight w:val="none"/>
          <w:lang w:val="zh-CN"/>
        </w:rPr>
      </w:pPr>
      <w:bookmarkStart w:id="31" w:name="_Toc10632"/>
      <w:r>
        <w:rPr>
          <w:rFonts w:hint="eastAsia" w:ascii="宋体" w:hAnsi="宋体" w:eastAsia="宋体"/>
          <w:b/>
          <w:bCs/>
          <w:sz w:val="24"/>
          <w:szCs w:val="24"/>
          <w:highlight w:val="none"/>
          <w:lang w:val="zh-CN"/>
        </w:rPr>
        <w:t>二、资格条件承诺函</w:t>
      </w:r>
      <w:bookmarkEnd w:id="31"/>
    </w:p>
    <w:p w14:paraId="4E12A8C4">
      <w:pPr>
        <w:widowControl w:val="0"/>
        <w:spacing w:line="360" w:lineRule="auto"/>
        <w:ind w:right="420"/>
        <w:jc w:val="center"/>
        <w:rPr>
          <w:rFonts w:hint="eastAsia" w:ascii="Times New Roman" w:hAnsi="Times New Roman" w:eastAsia="宋体" w:cs="Times New Roman"/>
          <w:b/>
          <w:bCs/>
          <w:color w:val="auto"/>
          <w:sz w:val="24"/>
          <w:szCs w:val="24"/>
          <w:highlight w:val="none"/>
        </w:rPr>
      </w:pPr>
    </w:p>
    <w:p w14:paraId="168878E4">
      <w:pPr>
        <w:widowControl w:val="0"/>
        <w:spacing w:line="360" w:lineRule="auto"/>
        <w:ind w:right="420"/>
        <w:jc w:val="center"/>
        <w:rPr>
          <w:rFonts w:hint="eastAsia" w:ascii="宋体" w:hAnsi="宋体" w:eastAsia="宋体" w:cs="宋体"/>
          <w:color w:val="auto"/>
          <w:sz w:val="21"/>
          <w:szCs w:val="21"/>
          <w:highlight w:val="none"/>
          <w:u w:val="single"/>
          <w:lang w:eastAsia="zh-CN"/>
        </w:rPr>
      </w:pPr>
      <w:r>
        <w:rPr>
          <w:rFonts w:hint="eastAsia" w:ascii="Times New Roman" w:hAnsi="Times New Roman" w:eastAsia="宋体" w:cs="Times New Roman"/>
          <w:b/>
          <w:bCs/>
          <w:color w:val="auto"/>
          <w:sz w:val="24"/>
          <w:szCs w:val="24"/>
          <w:highlight w:val="none"/>
        </w:rPr>
        <w:t>资格条件承诺函</w:t>
      </w:r>
    </w:p>
    <w:p w14:paraId="5CAB5BD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i/>
          <w:iCs/>
          <w:sz w:val="21"/>
          <w:szCs w:val="21"/>
          <w:highlight w:val="none"/>
          <w:u w:val="single"/>
        </w:rPr>
        <w:t>（采购人名称）</w:t>
      </w:r>
      <w:r>
        <w:rPr>
          <w:rFonts w:hint="eastAsia" w:ascii="宋体" w:hAnsi="宋体" w:eastAsia="宋体" w:cs="宋体"/>
          <w:i/>
          <w:iCs/>
          <w:sz w:val="21"/>
          <w:szCs w:val="21"/>
          <w:highlight w:val="none"/>
        </w:rPr>
        <w:t>、</w:t>
      </w:r>
      <w:r>
        <w:rPr>
          <w:rFonts w:hint="eastAsia" w:ascii="宋体" w:hAnsi="宋体" w:eastAsia="宋体" w:cs="宋体"/>
          <w:color w:val="000000"/>
          <w:sz w:val="21"/>
          <w:szCs w:val="21"/>
          <w:highlight w:val="none"/>
          <w:lang w:eastAsia="zh-CN"/>
        </w:rPr>
        <w:t>苏州连庆项目管理有限公司</w:t>
      </w:r>
      <w:r>
        <w:rPr>
          <w:rFonts w:hint="eastAsia" w:ascii="宋体" w:hAnsi="宋体" w:eastAsia="宋体" w:cs="宋体"/>
          <w:color w:val="000000"/>
          <w:sz w:val="21"/>
          <w:szCs w:val="21"/>
          <w:highlight w:val="none"/>
        </w:rPr>
        <w:t>：</w:t>
      </w:r>
    </w:p>
    <w:p w14:paraId="57C590F6">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我方自愿参加________（项</w:t>
      </w:r>
      <w:r>
        <w:rPr>
          <w:rFonts w:hint="eastAsia" w:ascii="宋体" w:hAnsi="宋体" w:eastAsia="宋体" w:cs="宋体"/>
          <w:color w:val="000000"/>
          <w:sz w:val="21"/>
          <w:szCs w:val="21"/>
          <w:highlight w:val="none"/>
        </w:rPr>
        <w:t>目名称、项目编号）的投标，承诺符合《中华人民共和国政府采购法》第二十二条的规定：</w:t>
      </w:r>
    </w:p>
    <w:p w14:paraId="13EF853B">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（1）具有独立承担民事责任的能力；</w:t>
      </w:r>
    </w:p>
    <w:p w14:paraId="2308CA68">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（2）具有良好的商业信誉和健全的财务会计制度；</w:t>
      </w:r>
    </w:p>
    <w:p w14:paraId="284CB045">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（3）具有履行合同所必需的设备和专业技术能力；</w:t>
      </w:r>
    </w:p>
    <w:p w14:paraId="13959A5A">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（4）有依法缴纳税收和社会保障资金的良好记录；</w:t>
      </w:r>
    </w:p>
    <w:p w14:paraId="52B15537">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（5）在参加政府采购活动前三年内，在经营活动中没有重大违法记录；</w:t>
      </w:r>
    </w:p>
    <w:p w14:paraId="0D49D812">
      <w:pPr>
        <w:keepNext w:val="0"/>
        <w:keepLines w:val="0"/>
        <w:pageBreakBefore w:val="0"/>
        <w:widowControl w:val="0"/>
        <w:spacing w:line="360" w:lineRule="auto"/>
        <w:ind w:right="42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（6）法律、行政法规规定的其他条件。</w:t>
      </w:r>
    </w:p>
    <w:p w14:paraId="4439A6D9">
      <w:pPr>
        <w:pageBreakBefore w:val="0"/>
        <w:widowControl w:val="0"/>
        <w:spacing w:line="360" w:lineRule="auto"/>
        <w:ind w:firstLine="405"/>
        <w:jc w:val="both"/>
        <w:rPr>
          <w:rFonts w:hint="eastAsia" w:ascii="宋体" w:hAnsi="宋体" w:eastAsia="宋体" w:cs="宋体"/>
          <w:color w:val="000000"/>
          <w:sz w:val="24"/>
          <w:szCs w:val="24"/>
          <w:highlight w:val="none"/>
        </w:rPr>
      </w:pPr>
    </w:p>
    <w:p w14:paraId="61F11EC2">
      <w:pPr>
        <w:pageBreakBefore w:val="0"/>
        <w:widowControl w:val="0"/>
        <w:spacing w:line="360" w:lineRule="auto"/>
        <w:ind w:firstLine="405"/>
        <w:jc w:val="both"/>
        <w:rPr>
          <w:rFonts w:hint="eastAsia" w:ascii="宋体" w:hAnsi="宋体" w:eastAsia="宋体" w:cs="宋体"/>
          <w:color w:val="000000"/>
          <w:sz w:val="24"/>
          <w:szCs w:val="24"/>
          <w:highlight w:val="none"/>
        </w:rPr>
      </w:pPr>
    </w:p>
    <w:p w14:paraId="77FAB803">
      <w:pPr>
        <w:spacing w:line="360" w:lineRule="auto"/>
        <w:jc w:val="right"/>
        <w:rPr>
          <w:rFonts w:ascii="宋体" w:hAnsi="宋体"/>
          <w:color w:val="000000"/>
          <w:szCs w:val="21"/>
          <w:highlight w:val="none"/>
        </w:rPr>
      </w:pPr>
      <w:r>
        <w:rPr>
          <w:rFonts w:ascii="宋体" w:hAnsi="宋体"/>
          <w:color w:val="000000"/>
          <w:szCs w:val="21"/>
          <w:highlight w:val="none"/>
        </w:rPr>
        <w:t>供应商：（</w:t>
      </w:r>
      <w:r>
        <w:rPr>
          <w:highlight w:val="none"/>
        </w:rPr>
        <w:t>加盖</w:t>
      </w:r>
      <w:r>
        <w:rPr>
          <w:rFonts w:hint="eastAsia"/>
          <w:highlight w:val="none"/>
        </w:rPr>
        <w:t>公章</w:t>
      </w:r>
      <w:r>
        <w:rPr>
          <w:rFonts w:ascii="宋体" w:hAnsi="宋体"/>
          <w:color w:val="000000"/>
          <w:szCs w:val="21"/>
          <w:highlight w:val="none"/>
        </w:rPr>
        <w:t>）</w:t>
      </w:r>
    </w:p>
    <w:p w14:paraId="36D597BF">
      <w:pPr>
        <w:spacing w:line="360" w:lineRule="auto"/>
        <w:jc w:val="right"/>
        <w:rPr>
          <w:rFonts w:ascii="宋体" w:hAnsi="宋体"/>
          <w:color w:val="000000"/>
          <w:szCs w:val="21"/>
          <w:highlight w:val="none"/>
        </w:rPr>
        <w:sectPr>
          <w:pgSz w:w="11906" w:h="16838"/>
          <w:pgMar w:top="1474" w:right="1247" w:bottom="1247" w:left="1531" w:header="851" w:footer="680" w:gutter="0"/>
          <w:cols w:space="425" w:num="1"/>
          <w:docGrid w:linePitch="360" w:charSpace="0"/>
        </w:sectPr>
      </w:pPr>
      <w:r>
        <w:rPr>
          <w:rFonts w:hint="eastAsia" w:ascii="宋体" w:hAnsi="宋体"/>
          <w:color w:val="000000"/>
          <w:szCs w:val="21"/>
          <w:highlight w:val="none"/>
        </w:rPr>
        <w:t xml:space="preserve">日期：    </w:t>
      </w:r>
      <w:r>
        <w:rPr>
          <w:rFonts w:ascii="宋体" w:hAnsi="宋体"/>
          <w:color w:val="000000"/>
          <w:szCs w:val="21"/>
          <w:highlight w:val="none"/>
        </w:rPr>
        <w:t>年</w:t>
      </w:r>
      <w:r>
        <w:rPr>
          <w:rFonts w:hint="eastAsia" w:ascii="宋体" w:hAnsi="宋体"/>
          <w:color w:val="000000"/>
          <w:szCs w:val="21"/>
          <w:highlight w:val="none"/>
        </w:rPr>
        <w:t xml:space="preserve"> </w:t>
      </w:r>
      <w:r>
        <w:rPr>
          <w:rFonts w:ascii="宋体" w:hAnsi="宋体"/>
          <w:color w:val="000000"/>
          <w:szCs w:val="21"/>
          <w:highlight w:val="none"/>
        </w:rPr>
        <w:t xml:space="preserve"> 月</w:t>
      </w:r>
      <w:r>
        <w:rPr>
          <w:rFonts w:hint="eastAsia" w:ascii="宋体" w:hAnsi="宋体"/>
          <w:color w:val="000000"/>
          <w:szCs w:val="21"/>
          <w:highlight w:val="none"/>
        </w:rPr>
        <w:t xml:space="preserve"> </w:t>
      </w:r>
      <w:r>
        <w:rPr>
          <w:rFonts w:ascii="宋体" w:hAnsi="宋体"/>
          <w:color w:val="000000"/>
          <w:szCs w:val="21"/>
          <w:highlight w:val="none"/>
        </w:rPr>
        <w:t xml:space="preserve"> 日</w:t>
      </w:r>
    </w:p>
    <w:p w14:paraId="03A98BB6">
      <w:pPr>
        <w:rPr>
          <w:rFonts w:hint="eastAsia"/>
          <w:color w:val="auto"/>
          <w:szCs w:val="21"/>
          <w:highlight w:val="none"/>
        </w:rPr>
      </w:pPr>
    </w:p>
    <w:p w14:paraId="621DA33D">
      <w:pPr>
        <w:rPr>
          <w:rFonts w:hint="eastAsia"/>
          <w:color w:val="auto"/>
          <w:szCs w:val="21"/>
          <w:highlight w:val="none"/>
        </w:rPr>
      </w:pPr>
    </w:p>
    <w:p w14:paraId="5A11B08A">
      <w:pPr>
        <w:pStyle w:val="3"/>
        <w:spacing w:before="0" w:after="0" w:line="360" w:lineRule="auto"/>
        <w:rPr>
          <w:rFonts w:hint="eastAsia" w:ascii="宋体" w:hAnsi="宋体" w:eastAsia="宋体"/>
          <w:b/>
          <w:bCs/>
          <w:sz w:val="24"/>
          <w:szCs w:val="24"/>
          <w:highlight w:val="none"/>
          <w:lang w:val="en-US" w:eastAsia="zh-CN"/>
        </w:rPr>
      </w:pPr>
      <w:bookmarkStart w:id="32" w:name="_Ref33617519"/>
      <w:bookmarkStart w:id="33" w:name="_Toc161591378"/>
      <w:bookmarkStart w:id="34" w:name="_Ref9690"/>
      <w:bookmarkStart w:id="35" w:name="_Toc126766154"/>
      <w:bookmarkStart w:id="36" w:name="_Toc37496119"/>
      <w:bookmarkStart w:id="37" w:name="_Toc126763168"/>
      <w:bookmarkStart w:id="38" w:name="_Toc37495969"/>
      <w:bookmarkStart w:id="39" w:name="_Toc581"/>
      <w:r>
        <w:rPr>
          <w:rFonts w:hint="eastAsia" w:ascii="宋体" w:hAnsi="宋体" w:eastAsia="宋体"/>
          <w:b/>
          <w:bCs/>
          <w:sz w:val="24"/>
          <w:szCs w:val="24"/>
          <w:highlight w:val="none"/>
          <w:lang w:val="en-US" w:eastAsia="zh-CN"/>
        </w:rPr>
        <w:t>三</w:t>
      </w:r>
      <w:bookmarkEnd w:id="25"/>
      <w:bookmarkEnd w:id="26"/>
      <w:bookmarkEnd w:id="27"/>
      <w:bookmarkEnd w:id="32"/>
      <w:bookmarkEnd w:id="33"/>
      <w:bookmarkEnd w:id="34"/>
      <w:bookmarkEnd w:id="35"/>
      <w:bookmarkEnd w:id="36"/>
      <w:bookmarkEnd w:id="37"/>
      <w:bookmarkEnd w:id="38"/>
      <w:r>
        <w:rPr>
          <w:rFonts w:hint="eastAsia" w:ascii="宋体" w:hAnsi="宋体" w:eastAsia="宋体"/>
          <w:b/>
          <w:bCs/>
          <w:sz w:val="24"/>
          <w:szCs w:val="24"/>
          <w:highlight w:val="none"/>
          <w:lang w:val="en-US" w:eastAsia="zh-CN"/>
        </w:rPr>
        <w:t>、响应承诺函</w:t>
      </w:r>
      <w:bookmarkEnd w:id="39"/>
    </w:p>
    <w:p w14:paraId="0474BEF7">
      <w:pPr>
        <w:widowControl/>
        <w:shd w:val="clear" w:color="auto" w:fill="FFFFFF"/>
        <w:spacing w:before="100" w:beforeAutospacing="1" w:after="100" w:afterAutospacing="1" w:line="360" w:lineRule="auto"/>
        <w:jc w:val="center"/>
        <w:rPr>
          <w:rFonts w:hint="eastAsia" w:ascii="宋体" w:hAnsi="宋体" w:eastAsia="宋体" w:cs="Arial"/>
          <w:b/>
          <w:bCs/>
          <w:color w:val="auto"/>
          <w:szCs w:val="21"/>
          <w:highlight w:val="none"/>
          <w:lang w:eastAsia="zh-CN"/>
        </w:rPr>
      </w:pPr>
      <w:r>
        <w:rPr>
          <w:rFonts w:hint="eastAsia" w:ascii="宋体" w:hAnsi="宋体" w:cs="Arial"/>
          <w:b/>
          <w:bCs/>
          <w:color w:val="auto"/>
          <w:szCs w:val="21"/>
          <w:highlight w:val="none"/>
          <w:lang w:eastAsia="zh-CN"/>
        </w:rPr>
        <w:t>响应承诺函</w:t>
      </w:r>
    </w:p>
    <w:p w14:paraId="26FFF4EC">
      <w:pPr>
        <w:spacing w:line="360" w:lineRule="auto"/>
        <w:rPr>
          <w:rFonts w:hint="eastAsia" w:ascii="宋体" w:hAnsi="宋体" w:eastAsia="宋体"/>
          <w:color w:val="auto"/>
          <w:szCs w:val="21"/>
          <w:highlight w:val="none"/>
          <w:u w:val="single"/>
          <w:lang w:eastAsia="zh-CN"/>
        </w:rPr>
      </w:pPr>
      <w:r>
        <w:rPr>
          <w:rFonts w:hint="eastAsia" w:ascii="宋体" w:hAnsi="宋体"/>
          <w:color w:val="auto"/>
          <w:szCs w:val="21"/>
          <w:highlight w:val="none"/>
          <w:u w:val="none"/>
          <w:lang w:eastAsia="zh-CN"/>
        </w:rPr>
        <w:t>致：</w:t>
      </w:r>
      <w:r>
        <w:rPr>
          <w:rFonts w:hint="eastAsia" w:ascii="宋体" w:hAnsi="宋体"/>
          <w:color w:val="auto"/>
          <w:szCs w:val="21"/>
          <w:highlight w:val="none"/>
          <w:u w:val="single"/>
          <w:lang w:eastAsia="zh-CN"/>
        </w:rPr>
        <w:t>昆山市周市镇人民政府、苏州连庆项目管理有限公司</w:t>
      </w:r>
    </w:p>
    <w:p w14:paraId="3F250DBA">
      <w:pPr>
        <w:spacing w:line="360" w:lineRule="auto"/>
        <w:ind w:firstLine="420"/>
        <w:rPr>
          <w:rFonts w:ascii="宋体" w:hAnsi="宋体"/>
          <w:color w:val="auto"/>
          <w:highlight w:val="none"/>
        </w:rPr>
      </w:pPr>
      <w:r>
        <w:rPr>
          <w:rFonts w:hint="eastAsia" w:ascii="宋体" w:hAnsi="宋体"/>
          <w:color w:val="auto"/>
          <w:szCs w:val="21"/>
          <w:highlight w:val="none"/>
        </w:rPr>
        <w:t>经仔细阅读和研究，我方同意谈判文件</w:t>
      </w:r>
      <w:r>
        <w:rPr>
          <w:rFonts w:hint="eastAsia"/>
          <w:color w:val="auto"/>
          <w:szCs w:val="21"/>
          <w:highlight w:val="none"/>
          <w:lang w:val="zh-CN"/>
        </w:rPr>
        <w:t>（包括补充文件）</w:t>
      </w:r>
      <w:r>
        <w:rPr>
          <w:rFonts w:hint="eastAsia" w:ascii="宋体" w:hAnsi="宋体"/>
          <w:color w:val="auto"/>
          <w:szCs w:val="21"/>
          <w:highlight w:val="none"/>
        </w:rPr>
        <w:t>的各条款要求，</w:t>
      </w:r>
      <w:r>
        <w:rPr>
          <w:rFonts w:hint="eastAsia" w:ascii="宋体" w:hAnsi="宋体"/>
          <w:color w:val="auto"/>
          <w:highlight w:val="none"/>
        </w:rPr>
        <w:t>自愿参加</w:t>
      </w:r>
      <w:r>
        <w:rPr>
          <w:rFonts w:hint="eastAsia"/>
          <w:i/>
          <w:iCs/>
          <w:color w:val="auto"/>
          <w:highlight w:val="none"/>
          <w:u w:val="single"/>
        </w:rPr>
        <w:t>（项目名称及项目编号）</w:t>
      </w:r>
      <w:r>
        <w:rPr>
          <w:rFonts w:hint="eastAsia" w:ascii="宋体" w:hAnsi="宋体"/>
          <w:color w:val="auto"/>
          <w:highlight w:val="none"/>
        </w:rPr>
        <w:t>的采购活动，并做出如下承诺：</w:t>
      </w:r>
    </w:p>
    <w:p w14:paraId="542F65E7">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1、我方已详细审查并确认全部谈判文件（包括补充文件）、全部参考资料和有关附件；</w:t>
      </w:r>
    </w:p>
    <w:p w14:paraId="63838672">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2、我方同意提供与投标有关的一切数据或资料，并保证所提供的投标文件及相关资料均真实有效，若有虚假，我方承担一切责任；</w:t>
      </w:r>
    </w:p>
    <w:p w14:paraId="098439F3">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3、我方将坚持全程参加开评标会议，积极响应</w:t>
      </w:r>
      <w:r>
        <w:rPr>
          <w:rFonts w:hint="eastAsia" w:ascii="宋体" w:hAnsi="宋体"/>
          <w:color w:val="000000"/>
          <w:szCs w:val="21"/>
          <w:highlight w:val="none"/>
          <w:lang w:eastAsia="zh-CN"/>
        </w:rPr>
        <w:t>采购人</w:t>
      </w:r>
      <w:r>
        <w:rPr>
          <w:rFonts w:hint="eastAsia" w:ascii="宋体" w:hAnsi="宋体"/>
          <w:color w:val="000000"/>
          <w:szCs w:val="21"/>
          <w:highlight w:val="none"/>
        </w:rPr>
        <w:t>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highlight w:val="none"/>
          <w:lang w:eastAsia="zh-CN"/>
        </w:rPr>
        <w:t>采购人</w:t>
      </w:r>
      <w:r>
        <w:rPr>
          <w:rFonts w:hint="eastAsia" w:ascii="宋体" w:hAnsi="宋体"/>
          <w:color w:val="000000"/>
          <w:szCs w:val="21"/>
          <w:highlight w:val="none"/>
        </w:rPr>
        <w:t xml:space="preserve">任意处置决定，接受任何处理结果； </w:t>
      </w:r>
    </w:p>
    <w:p w14:paraId="19E6A899">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 xml:space="preserve">4、我方愿意按照谈判文件的要求，响应该项目的全部实质性内容； </w:t>
      </w:r>
    </w:p>
    <w:p w14:paraId="30A62B9F">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5、我方同意按</w:t>
      </w:r>
      <w:r>
        <w:rPr>
          <w:rFonts w:hint="eastAsia" w:ascii="宋体" w:hAnsi="宋体"/>
          <w:color w:val="000000"/>
          <w:szCs w:val="21"/>
          <w:highlight w:val="none"/>
          <w:lang w:eastAsia="zh-CN"/>
        </w:rPr>
        <w:t>采购人</w:t>
      </w:r>
      <w:r>
        <w:rPr>
          <w:rFonts w:hint="eastAsia" w:ascii="宋体" w:hAnsi="宋体"/>
          <w:color w:val="000000"/>
          <w:szCs w:val="21"/>
          <w:highlight w:val="none"/>
        </w:rPr>
        <w:t>确定的评标办法及评分标准由评标专家进行评审，并对评标结果无任何异议；</w:t>
      </w:r>
    </w:p>
    <w:p w14:paraId="567C07FF">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6、我方如果存在以下行为，我方无条件接受《中华人民共和国政府采购法》及相关法律法规规定的处罚：</w:t>
      </w:r>
    </w:p>
    <w:p w14:paraId="12CD4AE7">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（1）提供虚假材料谋取中标、成交的；</w:t>
      </w:r>
    </w:p>
    <w:p w14:paraId="014A897B">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（2）采取不正当手段诋毁、排挤其他供应商的；</w:t>
      </w:r>
    </w:p>
    <w:p w14:paraId="74A65B8E">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（3）与</w:t>
      </w:r>
      <w:r>
        <w:rPr>
          <w:rFonts w:hint="eastAsia" w:ascii="宋体" w:hAnsi="宋体"/>
          <w:color w:val="000000"/>
          <w:szCs w:val="21"/>
          <w:highlight w:val="none"/>
          <w:lang w:eastAsia="zh-CN"/>
        </w:rPr>
        <w:t>采购人</w:t>
      </w:r>
      <w:r>
        <w:rPr>
          <w:rFonts w:hint="eastAsia" w:ascii="宋体" w:hAnsi="宋体"/>
          <w:color w:val="000000"/>
          <w:szCs w:val="21"/>
          <w:highlight w:val="none"/>
        </w:rPr>
        <w:t>、其他供应商或者采购代理机构恶意串通的；</w:t>
      </w:r>
    </w:p>
    <w:p w14:paraId="579BF841">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（4）向</w:t>
      </w:r>
      <w:r>
        <w:rPr>
          <w:rFonts w:hint="eastAsia" w:ascii="宋体" w:hAnsi="宋体"/>
          <w:color w:val="000000"/>
          <w:szCs w:val="21"/>
          <w:highlight w:val="none"/>
          <w:lang w:eastAsia="zh-CN"/>
        </w:rPr>
        <w:t>采购人</w:t>
      </w:r>
      <w:r>
        <w:rPr>
          <w:rFonts w:hint="eastAsia" w:ascii="宋体" w:hAnsi="宋体"/>
          <w:color w:val="000000"/>
          <w:szCs w:val="21"/>
          <w:highlight w:val="none"/>
        </w:rPr>
        <w:t>、采购代理机构行贿或者提供其他不正当利益的；</w:t>
      </w:r>
    </w:p>
    <w:p w14:paraId="7652F8B4">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（5）在招标采购过程中与</w:t>
      </w:r>
      <w:r>
        <w:rPr>
          <w:rFonts w:hint="eastAsia" w:ascii="宋体" w:hAnsi="宋体"/>
          <w:color w:val="000000"/>
          <w:szCs w:val="21"/>
          <w:highlight w:val="none"/>
          <w:lang w:eastAsia="zh-CN"/>
        </w:rPr>
        <w:t>采购人</w:t>
      </w:r>
      <w:r>
        <w:rPr>
          <w:rFonts w:hint="eastAsia" w:ascii="宋体" w:hAnsi="宋体"/>
          <w:color w:val="000000"/>
          <w:szCs w:val="21"/>
          <w:highlight w:val="none"/>
        </w:rPr>
        <w:t>进行协商谈判的；</w:t>
      </w:r>
    </w:p>
    <w:p w14:paraId="0B144DF4">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（6）拒绝有关部门监督检查或者提供虚假情况的。</w:t>
      </w:r>
    </w:p>
    <w:p w14:paraId="539287F2">
      <w:pPr>
        <w:spacing w:line="360" w:lineRule="auto"/>
        <w:ind w:firstLine="420"/>
        <w:rPr>
          <w:rFonts w:hint="eastAsia" w:ascii="宋体" w:hAnsi="宋体"/>
          <w:color w:val="000000"/>
          <w:szCs w:val="21"/>
          <w:highlight w:val="none"/>
        </w:rPr>
      </w:pPr>
      <w:r>
        <w:rPr>
          <w:rFonts w:hint="eastAsia" w:ascii="宋体" w:hAnsi="宋体"/>
          <w:color w:val="000000"/>
          <w:szCs w:val="21"/>
          <w:highlight w:val="none"/>
        </w:rPr>
        <w:t>7、我方知晓上述行为的法律后果，本承诺书作为</w:t>
      </w:r>
      <w:r>
        <w:rPr>
          <w:rFonts w:hint="eastAsia" w:ascii="宋体" w:hAnsi="宋体"/>
          <w:color w:val="000000"/>
          <w:szCs w:val="21"/>
          <w:highlight w:val="none"/>
          <w:lang w:eastAsia="zh-CN"/>
        </w:rPr>
        <w:t>采购人</w:t>
      </w:r>
      <w:r>
        <w:rPr>
          <w:rFonts w:hint="eastAsia" w:ascii="宋体" w:hAnsi="宋体"/>
          <w:color w:val="000000"/>
          <w:szCs w:val="21"/>
          <w:highlight w:val="none"/>
        </w:rPr>
        <w:t>要求我方履行违约赔偿义务的依据；</w:t>
      </w:r>
    </w:p>
    <w:p w14:paraId="35039EF7">
      <w:pPr>
        <w:spacing w:line="360" w:lineRule="auto"/>
        <w:ind w:firstLine="420"/>
        <w:rPr>
          <w:rFonts w:hint="eastAsia" w:ascii="宋体" w:hAnsi="宋体" w:eastAsia="宋体"/>
          <w:color w:val="000000"/>
          <w:szCs w:val="21"/>
          <w:highlight w:val="none"/>
          <w:lang w:eastAsia="zh-CN"/>
        </w:rPr>
      </w:pPr>
      <w:r>
        <w:rPr>
          <w:rFonts w:hint="eastAsia" w:ascii="宋体" w:hAnsi="宋体"/>
          <w:color w:val="000000"/>
          <w:szCs w:val="21"/>
          <w:highlight w:val="none"/>
        </w:rPr>
        <w:t>8、如我方成交，我方同意按谈判文件要求支付成交服务费</w:t>
      </w:r>
      <w:r>
        <w:rPr>
          <w:rFonts w:hint="eastAsia" w:ascii="宋体" w:hAnsi="宋体"/>
          <w:color w:val="000000"/>
          <w:szCs w:val="21"/>
          <w:highlight w:val="none"/>
          <w:lang w:eastAsia="zh-CN"/>
        </w:rPr>
        <w:t>；</w:t>
      </w:r>
    </w:p>
    <w:p w14:paraId="6A9E9771">
      <w:pPr>
        <w:spacing w:line="360" w:lineRule="auto"/>
        <w:ind w:firstLine="420"/>
        <w:rPr>
          <w:rFonts w:hint="eastAsia" w:ascii="宋体" w:hAnsi="宋体" w:eastAsia="宋体"/>
          <w:color w:val="000000"/>
          <w:szCs w:val="21"/>
          <w:highlight w:val="none"/>
          <w:lang w:eastAsia="zh-CN"/>
        </w:rPr>
      </w:pPr>
      <w:r>
        <w:rPr>
          <w:rFonts w:hint="eastAsia" w:ascii="宋体" w:hAnsi="宋体"/>
          <w:color w:val="000000"/>
          <w:szCs w:val="21"/>
          <w:highlight w:val="none"/>
        </w:rPr>
        <w:t>9、我方同意</w:t>
      </w:r>
      <w:r>
        <w:rPr>
          <w:rFonts w:hint="eastAsia" w:ascii="宋体" w:hAnsi="宋体"/>
          <w:color w:val="000000"/>
          <w:szCs w:val="21"/>
          <w:highlight w:val="none"/>
          <w:lang w:eastAsia="zh-CN"/>
        </w:rPr>
        <w:t>采购人</w:t>
      </w:r>
      <w:r>
        <w:rPr>
          <w:rFonts w:hint="eastAsia" w:ascii="宋体" w:hAnsi="宋体"/>
          <w:color w:val="000000"/>
          <w:szCs w:val="21"/>
          <w:highlight w:val="none"/>
        </w:rPr>
        <w:t>关于违约责任的认定方式和对违约责任的处罚；在服务过程中，如我方违约，我方愿意承担相应违约责任</w:t>
      </w:r>
      <w:r>
        <w:rPr>
          <w:rFonts w:hint="eastAsia" w:ascii="宋体" w:hAnsi="宋体"/>
          <w:color w:val="000000"/>
          <w:szCs w:val="21"/>
          <w:highlight w:val="none"/>
          <w:lang w:eastAsia="zh-CN"/>
        </w:rPr>
        <w:t>；</w:t>
      </w:r>
    </w:p>
    <w:p w14:paraId="6887FB4E">
      <w:pPr>
        <w:spacing w:line="360" w:lineRule="auto"/>
        <w:ind w:firstLine="420"/>
        <w:rPr>
          <w:rFonts w:ascii="宋体" w:hAnsi="宋体"/>
          <w:color w:val="000000"/>
          <w:szCs w:val="21"/>
          <w:highlight w:val="none"/>
        </w:rPr>
      </w:pPr>
      <w:r>
        <w:rPr>
          <w:rFonts w:hint="eastAsia" w:ascii="宋体" w:hAnsi="宋体"/>
          <w:color w:val="000000"/>
          <w:szCs w:val="21"/>
          <w:highlight w:val="none"/>
        </w:rPr>
        <w:t>10、投标文件有效期：自开标日起90天。</w:t>
      </w:r>
    </w:p>
    <w:p w14:paraId="20E1E8AC">
      <w:pPr>
        <w:spacing w:line="360" w:lineRule="auto"/>
        <w:ind w:firstLine="420"/>
        <w:rPr>
          <w:rFonts w:ascii="宋体" w:hAnsi="宋体"/>
          <w:color w:val="auto"/>
          <w:szCs w:val="21"/>
          <w:highlight w:val="none"/>
        </w:rPr>
      </w:pPr>
    </w:p>
    <w:p w14:paraId="2D1AA6AE">
      <w:pPr>
        <w:spacing w:line="360" w:lineRule="auto"/>
        <w:ind w:firstLine="5775"/>
        <w:jc w:val="right"/>
        <w:rPr>
          <w:rFonts w:ascii="宋体" w:hAnsi="宋体"/>
          <w:color w:val="auto"/>
          <w:szCs w:val="21"/>
          <w:highlight w:val="none"/>
        </w:rPr>
      </w:pPr>
      <w:r>
        <w:rPr>
          <w:rFonts w:hint="eastAsia" w:ascii="宋体" w:hAnsi="宋体"/>
          <w:color w:val="auto"/>
          <w:szCs w:val="21"/>
          <w:highlight w:val="none"/>
          <w:lang w:eastAsia="zh-CN"/>
        </w:rPr>
        <w:t>投标人</w:t>
      </w:r>
      <w:r>
        <w:rPr>
          <w:rFonts w:ascii="宋体" w:hAnsi="宋体"/>
          <w:color w:val="auto"/>
          <w:szCs w:val="21"/>
          <w:highlight w:val="none"/>
        </w:rPr>
        <w:t>：（加盖</w:t>
      </w:r>
      <w:r>
        <w:rPr>
          <w:rFonts w:hint="eastAsia" w:ascii="宋体" w:hAnsi="宋体"/>
          <w:color w:val="auto"/>
          <w:szCs w:val="21"/>
          <w:highlight w:val="none"/>
        </w:rPr>
        <w:t>公章</w:t>
      </w:r>
      <w:r>
        <w:rPr>
          <w:rFonts w:ascii="宋体" w:hAnsi="宋体"/>
          <w:color w:val="auto"/>
          <w:szCs w:val="21"/>
          <w:highlight w:val="none"/>
        </w:rPr>
        <w:t>）</w:t>
      </w:r>
    </w:p>
    <w:p w14:paraId="40E4ADC1">
      <w:pPr>
        <w:spacing w:line="360" w:lineRule="auto"/>
        <w:ind w:firstLine="420"/>
        <w:jc w:val="right"/>
        <w:rPr>
          <w:rFonts w:ascii="宋体" w:hAnsi="宋体"/>
          <w:color w:val="auto"/>
          <w:szCs w:val="21"/>
          <w:highlight w:val="none"/>
        </w:rPr>
      </w:pPr>
      <w:r>
        <w:rPr>
          <w:rFonts w:ascii="宋体" w:hAnsi="宋体"/>
          <w:color w:val="auto"/>
          <w:szCs w:val="21"/>
          <w:highlight w:val="none"/>
        </w:rPr>
        <w:t>法定代表人或被授权人：（签字或盖章）</w:t>
      </w:r>
    </w:p>
    <w:p w14:paraId="73E56184">
      <w:pPr>
        <w:spacing w:line="360" w:lineRule="auto"/>
        <w:ind w:firstLine="420"/>
        <w:jc w:val="right"/>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年</w:t>
      </w:r>
      <w:r>
        <w:rPr>
          <w:rFonts w:hint="eastAsia" w:ascii="宋体" w:hAnsi="宋体"/>
          <w:color w:val="auto"/>
          <w:szCs w:val="21"/>
          <w:highlight w:val="none"/>
          <w:lang w:val="en-US" w:eastAsia="zh-CN"/>
        </w:rPr>
        <w:t xml:space="preserve">  </w:t>
      </w:r>
      <w:r>
        <w:rPr>
          <w:rFonts w:ascii="宋体" w:hAnsi="宋体"/>
          <w:color w:val="auto"/>
          <w:szCs w:val="21"/>
          <w:highlight w:val="none"/>
        </w:rPr>
        <w:t>月</w:t>
      </w:r>
      <w:r>
        <w:rPr>
          <w:rFonts w:hint="eastAsia" w:ascii="宋体" w:hAnsi="宋体"/>
          <w:color w:val="auto"/>
          <w:szCs w:val="21"/>
          <w:highlight w:val="none"/>
          <w:lang w:val="en-US" w:eastAsia="zh-CN"/>
        </w:rPr>
        <w:t xml:space="preserve">  </w:t>
      </w:r>
      <w:r>
        <w:rPr>
          <w:rFonts w:ascii="宋体" w:hAnsi="宋体"/>
          <w:color w:val="auto"/>
          <w:szCs w:val="21"/>
          <w:highlight w:val="none"/>
        </w:rPr>
        <w:t>日</w:t>
      </w:r>
    </w:p>
    <w:p w14:paraId="7555B68A">
      <w:pPr>
        <w:rPr>
          <w:rFonts w:hint="eastAsia"/>
          <w:color w:val="auto"/>
          <w:szCs w:val="21"/>
          <w:highlight w:val="none"/>
        </w:rPr>
      </w:pPr>
    </w:p>
    <w:p w14:paraId="0DB2BF74">
      <w:pPr>
        <w:rPr>
          <w:rFonts w:hint="eastAsia"/>
          <w:color w:val="auto"/>
          <w:szCs w:val="21"/>
          <w:highlight w:val="none"/>
        </w:rPr>
      </w:pPr>
    </w:p>
    <w:p w14:paraId="2FBEBFA4">
      <w:pPr>
        <w:rPr>
          <w:rFonts w:hint="eastAsia"/>
          <w:color w:val="auto"/>
          <w:szCs w:val="21"/>
          <w:highlight w:val="none"/>
        </w:rPr>
      </w:pPr>
    </w:p>
    <w:bookmarkEnd w:id="28"/>
    <w:bookmarkEnd w:id="29"/>
    <w:bookmarkEnd w:id="30"/>
    <w:p w14:paraId="01530751">
      <w:pPr>
        <w:pStyle w:val="3"/>
        <w:spacing w:before="0" w:after="0" w:line="360" w:lineRule="auto"/>
        <w:rPr>
          <w:rFonts w:hint="eastAsia" w:ascii="宋体" w:hAnsi="宋体" w:eastAsia="宋体"/>
          <w:b/>
          <w:bCs/>
          <w:sz w:val="24"/>
          <w:szCs w:val="24"/>
          <w:highlight w:val="none"/>
          <w:lang w:val="en-US" w:eastAsia="zh-CN"/>
        </w:rPr>
      </w:pPr>
      <w:bookmarkStart w:id="40" w:name="_附件4：中小企业声明函"/>
      <w:bookmarkEnd w:id="40"/>
      <w:bookmarkStart w:id="41" w:name="_附件3：谈判承诺函"/>
      <w:bookmarkEnd w:id="41"/>
      <w:bookmarkStart w:id="42" w:name="_Toc37495971"/>
      <w:bookmarkStart w:id="43" w:name="_Toc126766156"/>
      <w:bookmarkStart w:id="44" w:name="_Toc161591380"/>
      <w:bookmarkStart w:id="45" w:name="_Toc37496121"/>
      <w:bookmarkStart w:id="46" w:name="_Toc13602"/>
      <w:bookmarkStart w:id="47" w:name="_Toc126763170"/>
      <w:bookmarkStart w:id="48" w:name="_Ref33617527"/>
      <w:r>
        <w:rPr>
          <w:rFonts w:hint="eastAsia" w:ascii="宋体" w:hAnsi="宋体" w:eastAsia="宋体"/>
          <w:b/>
          <w:bCs/>
          <w:sz w:val="24"/>
          <w:szCs w:val="24"/>
          <w:highlight w:val="none"/>
          <w:lang w:val="en-US" w:eastAsia="zh-CN"/>
        </w:rPr>
        <w:t>四、中小企业声明函</w:t>
      </w:r>
      <w:bookmarkEnd w:id="42"/>
      <w:bookmarkEnd w:id="43"/>
      <w:bookmarkEnd w:id="44"/>
      <w:bookmarkEnd w:id="45"/>
      <w:bookmarkEnd w:id="46"/>
      <w:bookmarkEnd w:id="47"/>
      <w:bookmarkEnd w:id="48"/>
    </w:p>
    <w:p w14:paraId="25FD8567">
      <w:pPr>
        <w:widowControl/>
        <w:shd w:val="clear" w:color="auto" w:fill="FFFFFF"/>
        <w:spacing w:before="100" w:beforeAutospacing="1" w:after="100" w:afterAutospacing="1" w:line="360" w:lineRule="auto"/>
        <w:jc w:val="center"/>
        <w:rPr>
          <w:rFonts w:ascii="Arial" w:hAnsi="Arial" w:cs="Arial"/>
          <w:color w:val="auto"/>
          <w:szCs w:val="21"/>
          <w:highlight w:val="none"/>
        </w:rPr>
      </w:pPr>
      <w:r>
        <w:rPr>
          <w:rFonts w:hint="eastAsia" w:ascii="宋体" w:hAnsi="宋体" w:cs="Arial"/>
          <w:b/>
          <w:bCs/>
          <w:color w:val="auto"/>
          <w:szCs w:val="21"/>
          <w:highlight w:val="none"/>
        </w:rPr>
        <w:t>中小企业声明函</w:t>
      </w:r>
    </w:p>
    <w:p w14:paraId="2549C797">
      <w:pPr>
        <w:widowControl/>
        <w:shd w:val="clear" w:color="auto" w:fill="FFFFFF"/>
        <w:spacing w:before="100" w:beforeAutospacing="1" w:after="100" w:afterAutospacing="1" w:line="360" w:lineRule="auto"/>
        <w:ind w:firstLine="480"/>
        <w:jc w:val="left"/>
        <w:rPr>
          <w:rFonts w:ascii="Arial" w:hAnsi="Arial" w:cs="Arial"/>
          <w:color w:val="auto"/>
          <w:szCs w:val="21"/>
          <w:highlight w:val="none"/>
        </w:rPr>
      </w:pPr>
      <w:r>
        <w:rPr>
          <w:rFonts w:hint="eastAsia" w:ascii="宋体" w:hAnsi="宋体" w:cs="Arial"/>
          <w:color w:val="auto"/>
          <w:szCs w:val="21"/>
          <w:highlight w:val="none"/>
        </w:rPr>
        <w:t>本公司（联合体）郑重声明，根据《政府采购促进中小企业发展管理办法》（财库﹝2020﹞46 号）的规定，本公司（联合体）参加</w:t>
      </w:r>
      <w:r>
        <w:rPr>
          <w:rFonts w:hint="eastAsia" w:ascii="宋体" w:hAnsi="宋体" w:cs="Arial"/>
          <w:color w:val="auto"/>
          <w:szCs w:val="21"/>
          <w:highlight w:val="none"/>
          <w:u w:val="single"/>
        </w:rPr>
        <w:t>    （单位名称）</w:t>
      </w:r>
      <w:r>
        <w:rPr>
          <w:rFonts w:hint="eastAsia" w:ascii="宋体" w:hAnsi="宋体" w:cs="Arial"/>
          <w:color w:val="auto"/>
          <w:szCs w:val="21"/>
          <w:highlight w:val="none"/>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4F249C34">
      <w:pPr>
        <w:spacing w:line="360" w:lineRule="auto"/>
        <w:ind w:firstLine="480"/>
        <w:rPr>
          <w:rFonts w:ascii="宋体" w:hAnsi="宋体"/>
          <w:color w:val="auto"/>
          <w:sz w:val="21"/>
          <w:szCs w:val="21"/>
          <w:highlight w:val="none"/>
        </w:rPr>
      </w:pPr>
      <w:r>
        <w:rPr>
          <w:rFonts w:ascii="宋体" w:hAnsi="宋体"/>
          <w:i/>
          <w:iCs/>
          <w:color w:val="auto"/>
          <w:sz w:val="21"/>
          <w:szCs w:val="21"/>
          <w:highlight w:val="none"/>
          <w:u w:val="single"/>
        </w:rPr>
        <w:t>（标的名称）</w:t>
      </w:r>
      <w:r>
        <w:rPr>
          <w:rFonts w:ascii="宋体" w:hAnsi="宋体"/>
          <w:color w:val="auto"/>
          <w:sz w:val="21"/>
          <w:szCs w:val="21"/>
          <w:highlight w:val="none"/>
        </w:rPr>
        <w:t>，属于</w:t>
      </w:r>
      <w:r>
        <w:rPr>
          <w:rFonts w:ascii="宋体" w:hAnsi="宋体"/>
          <w:i/>
          <w:iCs/>
          <w:color w:val="auto"/>
          <w:sz w:val="21"/>
          <w:szCs w:val="21"/>
          <w:highlight w:val="none"/>
          <w:u w:val="single"/>
        </w:rPr>
        <w:t>（谈判文件中明确的所属行业）</w:t>
      </w:r>
      <w:r>
        <w:rPr>
          <w:rFonts w:ascii="宋体" w:hAnsi="宋体"/>
          <w:color w:val="auto"/>
          <w:sz w:val="21"/>
          <w:szCs w:val="21"/>
          <w:highlight w:val="none"/>
        </w:rPr>
        <w:t>；承建（承接）企业为</w:t>
      </w:r>
      <w:r>
        <w:rPr>
          <w:rFonts w:ascii="宋体" w:hAnsi="宋体"/>
          <w:i/>
          <w:iCs/>
          <w:color w:val="auto"/>
          <w:sz w:val="21"/>
          <w:szCs w:val="21"/>
          <w:highlight w:val="none"/>
          <w:u w:val="single"/>
        </w:rPr>
        <w:t>（企业名称）</w:t>
      </w:r>
      <w:r>
        <w:rPr>
          <w:rFonts w:ascii="宋体" w:hAnsi="宋体"/>
          <w:color w:val="auto"/>
          <w:sz w:val="21"/>
          <w:szCs w:val="21"/>
          <w:highlight w:val="none"/>
        </w:rPr>
        <w:t>，从业人员人，营业收入为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rPr>
        <w:t>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rPr>
        <w:t>万元，属于</w:t>
      </w:r>
      <w:r>
        <w:rPr>
          <w:rFonts w:ascii="宋体" w:hAnsi="宋体"/>
          <w:i/>
          <w:iCs/>
          <w:color w:val="auto"/>
          <w:sz w:val="21"/>
          <w:szCs w:val="21"/>
          <w:highlight w:val="none"/>
          <w:u w:val="single"/>
        </w:rPr>
        <w:t>（中型企业、小 型企业、微型企业）</w:t>
      </w:r>
      <w:r>
        <w:rPr>
          <w:rFonts w:ascii="宋体" w:hAnsi="宋体"/>
          <w:color w:val="auto"/>
          <w:sz w:val="21"/>
          <w:szCs w:val="21"/>
          <w:highlight w:val="none"/>
        </w:rPr>
        <w:t>；</w:t>
      </w:r>
    </w:p>
    <w:p w14:paraId="3FD554A0">
      <w:pPr>
        <w:widowControl/>
        <w:shd w:val="clear" w:color="auto" w:fill="FFFFFF"/>
        <w:spacing w:before="100" w:beforeAutospacing="1" w:after="100" w:afterAutospacing="1" w:line="360" w:lineRule="auto"/>
        <w:ind w:firstLine="480"/>
        <w:jc w:val="left"/>
        <w:rPr>
          <w:rFonts w:ascii="Arial" w:hAnsi="Arial" w:cs="Arial"/>
          <w:color w:val="auto"/>
          <w:sz w:val="21"/>
          <w:szCs w:val="21"/>
          <w:highlight w:val="none"/>
        </w:rPr>
      </w:pPr>
      <w:r>
        <w:rPr>
          <w:rFonts w:hint="eastAsia" w:ascii="宋体" w:hAnsi="宋体" w:cs="Arial"/>
          <w:color w:val="auto"/>
          <w:sz w:val="21"/>
          <w:szCs w:val="21"/>
          <w:highlight w:val="none"/>
        </w:rPr>
        <w:t>以上企业，不属于大企业的分支机构，不存在控股股东为大企业的情形，也不存在与大企业的负责人为同一人的情形。</w:t>
      </w:r>
    </w:p>
    <w:p w14:paraId="1372FA64">
      <w:pPr>
        <w:widowControl/>
        <w:shd w:val="clear" w:color="auto" w:fill="FFFFFF"/>
        <w:spacing w:before="100" w:beforeAutospacing="1" w:after="100" w:afterAutospacing="1" w:line="360" w:lineRule="auto"/>
        <w:ind w:firstLine="480"/>
        <w:jc w:val="left"/>
        <w:rPr>
          <w:rFonts w:ascii="Arial" w:hAnsi="Arial" w:cs="Arial"/>
          <w:color w:val="auto"/>
          <w:sz w:val="21"/>
          <w:szCs w:val="21"/>
          <w:highlight w:val="none"/>
        </w:rPr>
      </w:pPr>
      <w:r>
        <w:rPr>
          <w:rFonts w:hint="eastAsia" w:ascii="宋体" w:hAnsi="宋体" w:cs="Arial"/>
          <w:color w:val="auto"/>
          <w:sz w:val="21"/>
          <w:szCs w:val="21"/>
          <w:highlight w:val="none"/>
        </w:rPr>
        <w:t>本企业对上述声明内容的真实性负责。如有虚假，将依法承担相应责任。</w:t>
      </w:r>
    </w:p>
    <w:p w14:paraId="7782049F">
      <w:pPr>
        <w:pStyle w:val="582"/>
        <w:spacing w:line="360" w:lineRule="auto"/>
        <w:ind w:firstLine="480"/>
        <w:rPr>
          <w:rFonts w:hAnsi="宋体" w:eastAsia="宋体"/>
          <w:b/>
          <w:bCs w:val="0"/>
          <w:color w:val="auto"/>
          <w:sz w:val="21"/>
          <w:szCs w:val="21"/>
          <w:highlight w:val="none"/>
        </w:rPr>
      </w:pPr>
      <w:r>
        <w:rPr>
          <w:rFonts w:hAnsi="宋体" w:eastAsia="宋体"/>
          <w:b/>
          <w:bCs w:val="0"/>
          <w:color w:val="auto"/>
          <w:sz w:val="21"/>
          <w:szCs w:val="21"/>
          <w:highlight w:val="none"/>
        </w:rPr>
        <w:t>注：1.从业人员、营业收入、资产总额填报上一年度数据，无上一年度数据的新成立企业可不填报。</w:t>
      </w:r>
    </w:p>
    <w:p w14:paraId="6D6CEE73">
      <w:pPr>
        <w:pStyle w:val="582"/>
        <w:spacing w:line="360" w:lineRule="auto"/>
        <w:ind w:firstLine="48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本次招标项目所属行业为</w:t>
      </w:r>
      <w:r>
        <w:rPr>
          <w:rFonts w:hint="eastAsia" w:ascii="宋体" w:hAnsi="宋体" w:eastAsia="宋体" w:cs="宋体"/>
          <w:b/>
          <w:bCs w:val="0"/>
          <w:color w:val="FF0000"/>
          <w:sz w:val="21"/>
          <w:szCs w:val="21"/>
          <w:highlight w:val="none"/>
          <w:lang w:val="en-US" w:eastAsia="zh-CN"/>
        </w:rPr>
        <w:t>其他未列明行业</w:t>
      </w:r>
      <w:r>
        <w:rPr>
          <w:rFonts w:hint="eastAsia" w:ascii="宋体" w:hAnsi="宋体" w:eastAsia="宋体" w:cs="宋体"/>
          <w:b/>
          <w:bCs w:val="0"/>
          <w:color w:val="auto"/>
          <w:sz w:val="21"/>
          <w:szCs w:val="21"/>
          <w:highlight w:val="none"/>
        </w:rPr>
        <w:t>。中小微企业划型标准请根据《中小企业划型标准规定》（工信部联企业〔2011〕300号）。</w:t>
      </w:r>
    </w:p>
    <w:p w14:paraId="424EE46B">
      <w:pPr>
        <w:widowControl/>
        <w:shd w:val="clear" w:color="auto" w:fill="FFFFFF"/>
        <w:spacing w:before="100" w:beforeAutospacing="1" w:after="100" w:afterAutospacing="1" w:line="435" w:lineRule="atLeast"/>
        <w:ind w:firstLine="480"/>
        <w:jc w:val="left"/>
        <w:rPr>
          <w:rFonts w:ascii="Arial" w:hAnsi="Arial" w:cs="Arial"/>
          <w:color w:val="auto"/>
          <w:szCs w:val="21"/>
          <w:highlight w:val="none"/>
        </w:rPr>
      </w:pPr>
    </w:p>
    <w:p w14:paraId="6D1AFBB3">
      <w:pPr>
        <w:spacing w:line="360" w:lineRule="auto"/>
        <w:jc w:val="right"/>
        <w:rPr>
          <w:rFonts w:ascii="宋体" w:hAnsi="宋体"/>
          <w:color w:val="auto"/>
          <w:szCs w:val="21"/>
          <w:highlight w:val="none"/>
        </w:rPr>
      </w:pPr>
      <w:r>
        <w:rPr>
          <w:rFonts w:hint="eastAsia" w:ascii="宋体" w:hAnsi="宋体"/>
          <w:color w:val="auto"/>
          <w:szCs w:val="21"/>
          <w:highlight w:val="none"/>
          <w:lang w:eastAsia="zh-CN"/>
        </w:rPr>
        <w:t>投标人</w:t>
      </w:r>
      <w:r>
        <w:rPr>
          <w:rFonts w:ascii="宋体" w:hAnsi="宋体"/>
          <w:color w:val="auto"/>
          <w:szCs w:val="21"/>
          <w:highlight w:val="none"/>
        </w:rPr>
        <w:t>：（加盖</w:t>
      </w:r>
      <w:r>
        <w:rPr>
          <w:rFonts w:hint="eastAsia" w:ascii="宋体" w:hAnsi="宋体"/>
          <w:color w:val="auto"/>
          <w:szCs w:val="21"/>
          <w:highlight w:val="none"/>
        </w:rPr>
        <w:t>公章</w:t>
      </w:r>
      <w:r>
        <w:rPr>
          <w:rFonts w:ascii="宋体" w:hAnsi="宋体"/>
          <w:color w:val="auto"/>
          <w:szCs w:val="21"/>
          <w:highlight w:val="none"/>
        </w:rPr>
        <w:t>）</w:t>
      </w:r>
    </w:p>
    <w:p w14:paraId="21A5B4B2">
      <w:pPr>
        <w:spacing w:line="360" w:lineRule="auto"/>
        <w:ind w:firstLine="420"/>
        <w:jc w:val="right"/>
        <w:rPr>
          <w:rFonts w:ascii="宋体" w:hAnsi="宋体"/>
          <w:color w:val="auto"/>
          <w:szCs w:val="21"/>
          <w:highlight w:val="none"/>
        </w:rPr>
      </w:pPr>
      <w:r>
        <w:rPr>
          <w:rFonts w:hint="eastAsia" w:ascii="宋体" w:hAnsi="宋体"/>
          <w:color w:val="auto"/>
          <w:szCs w:val="21"/>
          <w:highlight w:val="none"/>
        </w:rPr>
        <w:t>法定代表人：（签字或盖章）</w:t>
      </w:r>
    </w:p>
    <w:p w14:paraId="5538C9D2">
      <w:pPr>
        <w:spacing w:line="360" w:lineRule="auto"/>
        <w:jc w:val="right"/>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年</w:t>
      </w:r>
      <w:r>
        <w:rPr>
          <w:rFonts w:hint="eastAsia" w:ascii="宋体" w:hAnsi="宋体"/>
          <w:color w:val="auto"/>
          <w:szCs w:val="21"/>
          <w:highlight w:val="none"/>
        </w:rPr>
        <w:t xml:space="preserve">  </w:t>
      </w:r>
      <w:r>
        <w:rPr>
          <w:rFonts w:ascii="宋体" w:hAnsi="宋体"/>
          <w:color w:val="auto"/>
          <w:szCs w:val="21"/>
          <w:highlight w:val="none"/>
        </w:rPr>
        <w:t>月</w:t>
      </w:r>
      <w:r>
        <w:rPr>
          <w:rFonts w:hint="eastAsia" w:ascii="宋体" w:hAnsi="宋体"/>
          <w:color w:val="auto"/>
          <w:szCs w:val="21"/>
          <w:highlight w:val="none"/>
        </w:rPr>
        <w:t xml:space="preserve">  </w:t>
      </w:r>
      <w:r>
        <w:rPr>
          <w:rFonts w:ascii="宋体" w:hAnsi="宋体"/>
          <w:color w:val="auto"/>
          <w:szCs w:val="21"/>
          <w:highlight w:val="none"/>
        </w:rPr>
        <w:t>日</w:t>
      </w:r>
    </w:p>
    <w:p w14:paraId="264559FE">
      <w:pPr>
        <w:rPr>
          <w:rFonts w:ascii="宋体" w:hAnsi="宋体"/>
          <w:color w:val="auto"/>
          <w:szCs w:val="21"/>
          <w:highlight w:val="none"/>
        </w:rPr>
      </w:pPr>
      <w:r>
        <w:rPr>
          <w:rFonts w:ascii="宋体" w:hAnsi="宋体"/>
          <w:color w:val="auto"/>
          <w:szCs w:val="21"/>
          <w:highlight w:val="none"/>
        </w:rPr>
        <w:br w:type="page"/>
      </w:r>
    </w:p>
    <w:p w14:paraId="26D20EDA">
      <w:pPr>
        <w:spacing w:line="280" w:lineRule="exact"/>
        <w:rPr>
          <w:b/>
          <w:sz w:val="21"/>
          <w:szCs w:val="21"/>
          <w:highlight w:val="none"/>
        </w:rPr>
      </w:pPr>
      <w:r>
        <w:rPr>
          <w:rFonts w:hint="eastAsia"/>
          <w:b/>
          <w:sz w:val="21"/>
          <w:szCs w:val="21"/>
          <w:highlight w:val="none"/>
        </w:rPr>
        <w:t>附：中小企业划型标准规定</w:t>
      </w:r>
    </w:p>
    <w:p w14:paraId="6975C68C">
      <w:pPr>
        <w:spacing w:line="280" w:lineRule="exact"/>
        <w:ind w:firstLine="422" w:firstLineChars="200"/>
        <w:rPr>
          <w:sz w:val="21"/>
          <w:szCs w:val="21"/>
          <w:highlight w:val="none"/>
        </w:rPr>
      </w:pPr>
      <w:r>
        <w:rPr>
          <w:rFonts w:hint="eastAsia"/>
          <w:b/>
          <w:sz w:val="21"/>
          <w:szCs w:val="21"/>
          <w:highlight w:val="none"/>
        </w:rPr>
        <w:t>（一）农、林、牧、渔业。</w:t>
      </w:r>
      <w:r>
        <w:rPr>
          <w:rFonts w:hint="eastAsia"/>
          <w:sz w:val="21"/>
          <w:szCs w:val="21"/>
          <w:highlight w:val="none"/>
        </w:rPr>
        <w:t>营业收入20000万元以下的为中小微型企业。其中，营业收入500万元及以上的为中型企业，营业收入50万元及以上的为小型企业，营业收入50万元以下的为微型企业。</w:t>
      </w:r>
    </w:p>
    <w:p w14:paraId="5633431F">
      <w:pPr>
        <w:spacing w:line="280" w:lineRule="exact"/>
        <w:ind w:firstLine="422" w:firstLineChars="200"/>
        <w:rPr>
          <w:sz w:val="21"/>
          <w:szCs w:val="21"/>
          <w:highlight w:val="none"/>
        </w:rPr>
      </w:pPr>
      <w:r>
        <w:rPr>
          <w:rFonts w:hint="eastAsia"/>
          <w:b/>
          <w:sz w:val="21"/>
          <w:szCs w:val="21"/>
          <w:highlight w:val="none"/>
        </w:rPr>
        <w:t>（二）工业。</w:t>
      </w:r>
      <w:r>
        <w:rPr>
          <w:rFonts w:hint="eastAsia"/>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023D99F">
      <w:pPr>
        <w:spacing w:line="280" w:lineRule="exact"/>
        <w:ind w:firstLine="422" w:firstLineChars="200"/>
        <w:rPr>
          <w:sz w:val="21"/>
          <w:szCs w:val="21"/>
          <w:highlight w:val="none"/>
        </w:rPr>
      </w:pPr>
      <w:r>
        <w:rPr>
          <w:rFonts w:hint="eastAsia"/>
          <w:b/>
          <w:sz w:val="21"/>
          <w:szCs w:val="21"/>
          <w:highlight w:val="none"/>
        </w:rPr>
        <w:t>（三）建筑业。</w:t>
      </w:r>
      <w:r>
        <w:rPr>
          <w:rFonts w:hint="eastAsia"/>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0388C9">
      <w:pPr>
        <w:spacing w:line="280" w:lineRule="exact"/>
        <w:ind w:firstLine="422" w:firstLineChars="200"/>
        <w:rPr>
          <w:sz w:val="21"/>
          <w:szCs w:val="21"/>
          <w:highlight w:val="none"/>
        </w:rPr>
      </w:pPr>
      <w:r>
        <w:rPr>
          <w:rFonts w:hint="eastAsia"/>
          <w:b/>
          <w:sz w:val="21"/>
          <w:szCs w:val="21"/>
          <w:highlight w:val="none"/>
        </w:rPr>
        <w:t>（四）批发业。</w:t>
      </w:r>
      <w:r>
        <w:rPr>
          <w:rFonts w:hint="eastAsia"/>
          <w:sz w:val="21"/>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3350BF">
      <w:pPr>
        <w:spacing w:line="280" w:lineRule="exact"/>
        <w:ind w:firstLine="422" w:firstLineChars="200"/>
        <w:rPr>
          <w:sz w:val="21"/>
          <w:szCs w:val="21"/>
          <w:highlight w:val="none"/>
        </w:rPr>
      </w:pPr>
      <w:r>
        <w:rPr>
          <w:rFonts w:hint="eastAsia"/>
          <w:b/>
          <w:sz w:val="21"/>
          <w:szCs w:val="21"/>
          <w:highlight w:val="none"/>
        </w:rPr>
        <w:t>（五）零售业。</w:t>
      </w:r>
      <w:r>
        <w:rPr>
          <w:rFonts w:hint="eastAsia"/>
          <w:sz w:val="21"/>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7B4B022">
      <w:pPr>
        <w:spacing w:line="280" w:lineRule="exact"/>
        <w:ind w:firstLine="422" w:firstLineChars="200"/>
        <w:rPr>
          <w:sz w:val="21"/>
          <w:szCs w:val="21"/>
          <w:highlight w:val="none"/>
        </w:rPr>
      </w:pPr>
      <w:r>
        <w:rPr>
          <w:rFonts w:hint="eastAsia"/>
          <w:b/>
          <w:sz w:val="21"/>
          <w:szCs w:val="21"/>
          <w:highlight w:val="none"/>
        </w:rPr>
        <w:t>（六）交通运输业。</w:t>
      </w:r>
      <w:r>
        <w:rPr>
          <w:rFonts w:hint="eastAsia"/>
          <w:sz w:val="21"/>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A04414B">
      <w:pPr>
        <w:spacing w:line="280" w:lineRule="exact"/>
        <w:ind w:firstLine="422" w:firstLineChars="200"/>
        <w:rPr>
          <w:sz w:val="21"/>
          <w:szCs w:val="21"/>
          <w:highlight w:val="none"/>
        </w:rPr>
      </w:pPr>
      <w:r>
        <w:rPr>
          <w:rFonts w:hint="eastAsia"/>
          <w:b/>
          <w:sz w:val="21"/>
          <w:szCs w:val="21"/>
          <w:highlight w:val="none"/>
        </w:rPr>
        <w:t>（七）仓储业。</w:t>
      </w:r>
      <w:r>
        <w:rPr>
          <w:rFonts w:hint="eastAsia"/>
          <w:sz w:val="21"/>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81E1F8">
      <w:pPr>
        <w:spacing w:line="280" w:lineRule="exact"/>
        <w:ind w:firstLine="422" w:firstLineChars="200"/>
        <w:rPr>
          <w:sz w:val="21"/>
          <w:szCs w:val="21"/>
          <w:highlight w:val="none"/>
        </w:rPr>
      </w:pPr>
      <w:r>
        <w:rPr>
          <w:rFonts w:hint="eastAsia"/>
          <w:b/>
          <w:sz w:val="21"/>
          <w:szCs w:val="21"/>
          <w:highlight w:val="none"/>
        </w:rPr>
        <w:t>（八）邮政业。</w:t>
      </w:r>
      <w:r>
        <w:rPr>
          <w:rFonts w:hint="eastAsia"/>
          <w:sz w:val="21"/>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F31006E">
      <w:pPr>
        <w:spacing w:line="280" w:lineRule="exact"/>
        <w:ind w:firstLine="422" w:firstLineChars="200"/>
        <w:rPr>
          <w:sz w:val="21"/>
          <w:szCs w:val="21"/>
          <w:highlight w:val="none"/>
        </w:rPr>
      </w:pPr>
      <w:r>
        <w:rPr>
          <w:rFonts w:hint="eastAsia"/>
          <w:b/>
          <w:sz w:val="21"/>
          <w:szCs w:val="21"/>
          <w:highlight w:val="none"/>
        </w:rPr>
        <w:t>（九）住宿业。</w:t>
      </w:r>
      <w:r>
        <w:rPr>
          <w:rFonts w:hint="eastAsia"/>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A6592F">
      <w:pPr>
        <w:spacing w:line="280" w:lineRule="exact"/>
        <w:ind w:firstLine="422" w:firstLineChars="200"/>
        <w:rPr>
          <w:sz w:val="21"/>
          <w:szCs w:val="21"/>
          <w:highlight w:val="none"/>
        </w:rPr>
      </w:pPr>
      <w:r>
        <w:rPr>
          <w:rFonts w:hint="eastAsia"/>
          <w:b/>
          <w:sz w:val="21"/>
          <w:szCs w:val="21"/>
          <w:highlight w:val="none"/>
        </w:rPr>
        <w:t>（十）餐饮业。</w:t>
      </w:r>
      <w:r>
        <w:rPr>
          <w:rFonts w:hint="eastAsia"/>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BC370B">
      <w:pPr>
        <w:spacing w:line="280" w:lineRule="exact"/>
        <w:ind w:firstLine="422" w:firstLineChars="200"/>
        <w:rPr>
          <w:sz w:val="21"/>
          <w:szCs w:val="21"/>
          <w:highlight w:val="none"/>
        </w:rPr>
      </w:pPr>
      <w:r>
        <w:rPr>
          <w:rFonts w:hint="eastAsia"/>
          <w:b/>
          <w:sz w:val="21"/>
          <w:szCs w:val="21"/>
          <w:highlight w:val="none"/>
        </w:rPr>
        <w:t>（十一）信息传输业。</w:t>
      </w:r>
      <w:r>
        <w:rPr>
          <w:rFonts w:hint="eastAsia"/>
          <w:sz w:val="21"/>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55ACC69">
      <w:pPr>
        <w:spacing w:line="280" w:lineRule="exact"/>
        <w:ind w:firstLine="422" w:firstLineChars="200"/>
        <w:rPr>
          <w:sz w:val="21"/>
          <w:szCs w:val="21"/>
          <w:highlight w:val="none"/>
        </w:rPr>
      </w:pPr>
      <w:r>
        <w:rPr>
          <w:rFonts w:hint="eastAsia"/>
          <w:b/>
          <w:sz w:val="21"/>
          <w:szCs w:val="21"/>
          <w:highlight w:val="none"/>
        </w:rPr>
        <w:t>（十二）软件和信息技术服务业。</w:t>
      </w:r>
      <w:r>
        <w:rPr>
          <w:rFonts w:hint="eastAsia"/>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248D17F">
      <w:pPr>
        <w:spacing w:line="280" w:lineRule="exact"/>
        <w:ind w:firstLine="422" w:firstLineChars="200"/>
        <w:rPr>
          <w:sz w:val="21"/>
          <w:szCs w:val="21"/>
          <w:highlight w:val="none"/>
        </w:rPr>
      </w:pPr>
      <w:r>
        <w:rPr>
          <w:rFonts w:hint="eastAsia"/>
          <w:b/>
          <w:sz w:val="21"/>
          <w:szCs w:val="21"/>
          <w:highlight w:val="none"/>
        </w:rPr>
        <w:t>（十三）房地产开发经营。</w:t>
      </w:r>
      <w:r>
        <w:rPr>
          <w:rFonts w:hint="eastAsia"/>
          <w:sz w:val="21"/>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1E19900">
      <w:pPr>
        <w:spacing w:line="280" w:lineRule="exact"/>
        <w:ind w:firstLine="422" w:firstLineChars="200"/>
        <w:rPr>
          <w:sz w:val="21"/>
          <w:szCs w:val="21"/>
          <w:highlight w:val="none"/>
        </w:rPr>
      </w:pPr>
      <w:r>
        <w:rPr>
          <w:rFonts w:hint="eastAsia"/>
          <w:b/>
          <w:sz w:val="21"/>
          <w:szCs w:val="21"/>
          <w:highlight w:val="none"/>
        </w:rPr>
        <w:t>（十四）物业管理。</w:t>
      </w:r>
      <w:r>
        <w:rPr>
          <w:rFonts w:hint="eastAsia"/>
          <w:sz w:val="21"/>
          <w:szCs w:val="21"/>
          <w:highlight w:val="none"/>
        </w:rPr>
        <w:t>从业人员1000人以下或营业收入5000万元以下的为中小微型企业。其中，从业人员</w:t>
      </w:r>
    </w:p>
    <w:p w14:paraId="709DDF0E">
      <w:pPr>
        <w:spacing w:line="280" w:lineRule="exact"/>
        <w:rPr>
          <w:sz w:val="21"/>
          <w:szCs w:val="21"/>
          <w:highlight w:val="none"/>
        </w:rPr>
      </w:pPr>
      <w:r>
        <w:rPr>
          <w:rFonts w:hint="eastAsia"/>
          <w:sz w:val="21"/>
          <w:szCs w:val="21"/>
          <w:highlight w:val="none"/>
        </w:rPr>
        <w:t>300人及以上，且营业收入1000万元及以上的为中型企业；从业人员100人及以上，且营业收入500万元及以上的为小型企业；从业人员100人以下或营业收入500万元以下的为微型企业。</w:t>
      </w:r>
    </w:p>
    <w:p w14:paraId="25499984">
      <w:pPr>
        <w:spacing w:line="280" w:lineRule="exact"/>
        <w:ind w:firstLine="422" w:firstLineChars="200"/>
        <w:rPr>
          <w:sz w:val="21"/>
          <w:szCs w:val="21"/>
          <w:highlight w:val="none"/>
        </w:rPr>
      </w:pPr>
      <w:r>
        <w:rPr>
          <w:rFonts w:hint="eastAsia"/>
          <w:b/>
          <w:sz w:val="21"/>
          <w:szCs w:val="21"/>
          <w:highlight w:val="none"/>
        </w:rPr>
        <w:t>（十五）租赁和商务服务业。</w:t>
      </w:r>
      <w:r>
        <w:rPr>
          <w:rFonts w:hint="eastAsia"/>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07B34EB">
      <w:pPr>
        <w:spacing w:line="280" w:lineRule="exact"/>
        <w:ind w:firstLine="422" w:firstLineChars="200"/>
        <w:rPr>
          <w:sz w:val="21"/>
          <w:szCs w:val="21"/>
          <w:highlight w:val="none"/>
        </w:rPr>
      </w:pPr>
      <w:r>
        <w:rPr>
          <w:rFonts w:hint="eastAsia"/>
          <w:b/>
          <w:sz w:val="21"/>
          <w:szCs w:val="21"/>
          <w:highlight w:val="none"/>
        </w:rPr>
        <w:t>（十六）其他未列明行业。</w:t>
      </w:r>
      <w:r>
        <w:rPr>
          <w:rFonts w:hint="eastAsia"/>
          <w:sz w:val="21"/>
          <w:szCs w:val="21"/>
          <w:highlight w:val="none"/>
        </w:rPr>
        <w:t>从业人员300人以下的为中小微型企业。其中，从业人员100人及以上的为中型企业；从业人员10人及以上的为小型企业；从业人员10人以下的为微型企业。</w:t>
      </w:r>
    </w:p>
    <w:p w14:paraId="78C07FAD">
      <w:pPr>
        <w:rPr>
          <w:color w:val="auto"/>
          <w:szCs w:val="21"/>
          <w:highlight w:val="none"/>
        </w:rPr>
      </w:pPr>
    </w:p>
    <w:p w14:paraId="0E51CA01">
      <w:pPr>
        <w:rPr>
          <w:color w:val="auto"/>
          <w:highlight w:val="none"/>
        </w:rPr>
      </w:pPr>
      <w:bookmarkStart w:id="49" w:name="_附件5：残疾人福利性单位声明函"/>
      <w:bookmarkEnd w:id="49"/>
      <w:bookmarkStart w:id="50" w:name="_Toc37495972"/>
      <w:bookmarkStart w:id="51" w:name="_Toc161591381"/>
      <w:bookmarkStart w:id="52" w:name="_Toc126763171"/>
      <w:bookmarkStart w:id="53" w:name="_Ref33617531"/>
      <w:bookmarkStart w:id="54" w:name="_Toc126766157"/>
      <w:bookmarkStart w:id="55" w:name="_Toc37496122"/>
      <w:r>
        <w:rPr>
          <w:color w:val="auto"/>
          <w:highlight w:val="none"/>
        </w:rPr>
        <w:br w:type="page"/>
      </w:r>
    </w:p>
    <w:p w14:paraId="2004B4F1">
      <w:pPr>
        <w:pStyle w:val="3"/>
        <w:spacing w:before="0" w:after="0" w:line="360" w:lineRule="auto"/>
        <w:rPr>
          <w:rFonts w:hint="eastAsia" w:ascii="宋体" w:hAnsi="宋体" w:eastAsia="宋体"/>
          <w:b/>
          <w:bCs/>
          <w:sz w:val="24"/>
          <w:szCs w:val="24"/>
          <w:highlight w:val="none"/>
          <w:lang w:val="en-US" w:eastAsia="zh-CN"/>
        </w:rPr>
      </w:pPr>
      <w:bookmarkStart w:id="56" w:name="_Toc27009"/>
      <w:r>
        <w:rPr>
          <w:rFonts w:hint="eastAsia" w:ascii="宋体" w:hAnsi="宋体" w:eastAsia="宋体"/>
          <w:b/>
          <w:bCs/>
          <w:sz w:val="24"/>
          <w:szCs w:val="24"/>
          <w:highlight w:val="none"/>
          <w:lang w:val="en-US" w:eastAsia="zh-CN"/>
        </w:rPr>
        <w:t>五、残疾人福利性单位声明函</w:t>
      </w:r>
      <w:bookmarkEnd w:id="50"/>
      <w:bookmarkEnd w:id="51"/>
      <w:bookmarkEnd w:id="52"/>
      <w:bookmarkEnd w:id="53"/>
      <w:bookmarkEnd w:id="54"/>
      <w:bookmarkEnd w:id="55"/>
      <w:bookmarkEnd w:id="56"/>
    </w:p>
    <w:p w14:paraId="72BB755A">
      <w:pPr>
        <w:widowControl/>
        <w:shd w:val="clear" w:color="auto" w:fill="FFFFFF"/>
        <w:spacing w:before="100" w:beforeAutospacing="1" w:after="100" w:afterAutospacing="1" w:line="360" w:lineRule="auto"/>
        <w:jc w:val="center"/>
        <w:rPr>
          <w:rFonts w:hint="eastAsia" w:ascii="宋体" w:hAnsi="宋体" w:cs="Arial"/>
          <w:b/>
          <w:bCs/>
          <w:color w:val="auto"/>
          <w:szCs w:val="21"/>
          <w:highlight w:val="none"/>
        </w:rPr>
      </w:pPr>
      <w:r>
        <w:rPr>
          <w:rFonts w:hint="eastAsia" w:ascii="宋体" w:hAnsi="宋体" w:cs="Arial"/>
          <w:b/>
          <w:bCs/>
          <w:color w:val="auto"/>
          <w:szCs w:val="21"/>
          <w:highlight w:val="none"/>
        </w:rPr>
        <w:t>残疾人福利性单位声明函</w:t>
      </w:r>
    </w:p>
    <w:p w14:paraId="7067BAB3">
      <w:pPr>
        <w:pStyle w:val="580"/>
        <w:spacing w:line="360" w:lineRule="auto"/>
        <w:ind w:firstLine="425"/>
        <w:jc w:val="left"/>
        <w:rPr>
          <w:rFonts w:hAnsi="宋体" w:eastAsia="宋体"/>
          <w:color w:val="auto"/>
          <w:sz w:val="21"/>
          <w:szCs w:val="21"/>
          <w:highlight w:val="none"/>
        </w:rPr>
      </w:pPr>
      <w:r>
        <w:rPr>
          <w:rFonts w:hint="eastAsia" w:hAnsi="宋体" w:eastAsia="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0014B07">
      <w:pPr>
        <w:pStyle w:val="580"/>
        <w:spacing w:line="360" w:lineRule="auto"/>
        <w:ind w:firstLine="425"/>
        <w:jc w:val="left"/>
        <w:rPr>
          <w:rFonts w:hAnsi="宋体" w:eastAsia="宋体"/>
          <w:color w:val="auto"/>
          <w:sz w:val="21"/>
          <w:szCs w:val="21"/>
          <w:highlight w:val="none"/>
        </w:rPr>
      </w:pPr>
      <w:r>
        <w:rPr>
          <w:rFonts w:hint="eastAsia" w:hAnsi="宋体" w:eastAsia="宋体"/>
          <w:color w:val="auto"/>
          <w:sz w:val="21"/>
          <w:szCs w:val="21"/>
          <w:highlight w:val="none"/>
        </w:rPr>
        <w:t>本单位对上述声明的真实性负责。如有虚假，将依法承担相应责任。</w:t>
      </w:r>
    </w:p>
    <w:p w14:paraId="78C881E9">
      <w:pPr>
        <w:pStyle w:val="580"/>
        <w:spacing w:line="360" w:lineRule="auto"/>
        <w:ind w:firstLine="425"/>
        <w:jc w:val="left"/>
        <w:rPr>
          <w:rFonts w:hAnsi="宋体" w:eastAsia="宋体"/>
          <w:color w:val="auto"/>
          <w:sz w:val="21"/>
          <w:szCs w:val="21"/>
          <w:highlight w:val="none"/>
        </w:rPr>
      </w:pPr>
    </w:p>
    <w:p w14:paraId="3F7717F9">
      <w:pPr>
        <w:spacing w:line="360" w:lineRule="auto"/>
        <w:jc w:val="right"/>
        <w:rPr>
          <w:color w:val="auto"/>
          <w:szCs w:val="21"/>
          <w:highlight w:val="none"/>
        </w:rPr>
      </w:pPr>
      <w:r>
        <w:rPr>
          <w:rFonts w:hint="eastAsia"/>
          <w:color w:val="auto"/>
          <w:szCs w:val="21"/>
          <w:highlight w:val="none"/>
          <w:lang w:eastAsia="zh-CN"/>
        </w:rPr>
        <w:t>投标人</w:t>
      </w:r>
      <w:r>
        <w:rPr>
          <w:color w:val="auto"/>
          <w:szCs w:val="21"/>
          <w:highlight w:val="none"/>
        </w:rPr>
        <w:t>：（加盖</w:t>
      </w:r>
      <w:r>
        <w:rPr>
          <w:rFonts w:hint="eastAsia"/>
          <w:color w:val="auto"/>
          <w:szCs w:val="21"/>
          <w:highlight w:val="none"/>
        </w:rPr>
        <w:t>公章</w:t>
      </w:r>
      <w:r>
        <w:rPr>
          <w:color w:val="auto"/>
          <w:szCs w:val="21"/>
          <w:highlight w:val="none"/>
        </w:rPr>
        <w:t>）</w:t>
      </w:r>
    </w:p>
    <w:p w14:paraId="03A01D1F">
      <w:pPr>
        <w:spacing w:line="360" w:lineRule="auto"/>
        <w:jc w:val="right"/>
        <w:rPr>
          <w:color w:val="auto"/>
          <w:szCs w:val="21"/>
          <w:highlight w:val="none"/>
        </w:rPr>
      </w:pPr>
      <w:r>
        <w:rPr>
          <w:rFonts w:hint="eastAsia"/>
          <w:color w:val="auto"/>
          <w:szCs w:val="21"/>
          <w:highlight w:val="none"/>
        </w:rPr>
        <w:t xml:space="preserve">日期：   </w:t>
      </w: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p>
    <w:p w14:paraId="3F68485D">
      <w:pPr>
        <w:spacing w:line="360" w:lineRule="auto"/>
        <w:jc w:val="right"/>
        <w:rPr>
          <w:color w:val="auto"/>
          <w:szCs w:val="21"/>
          <w:highlight w:val="none"/>
        </w:rPr>
      </w:pPr>
      <w:r>
        <w:rPr>
          <w:b/>
          <w:bCs/>
          <w:color w:val="auto"/>
          <w:szCs w:val="21"/>
          <w:highlight w:val="none"/>
        </w:rPr>
        <w:br w:type="page" w:clear="all"/>
      </w:r>
    </w:p>
    <w:p w14:paraId="66560F47">
      <w:pPr>
        <w:pStyle w:val="3"/>
        <w:spacing w:before="0" w:after="0" w:line="360" w:lineRule="auto"/>
        <w:rPr>
          <w:rFonts w:hint="eastAsia" w:ascii="宋体" w:hAnsi="宋体" w:eastAsia="宋体"/>
          <w:b/>
          <w:bCs/>
          <w:sz w:val="24"/>
          <w:szCs w:val="24"/>
          <w:highlight w:val="none"/>
          <w:lang w:val="en-US" w:eastAsia="zh-CN"/>
        </w:rPr>
      </w:pPr>
      <w:bookmarkStart w:id="57" w:name="_附件6：法定代表人授权委托书:"/>
      <w:bookmarkEnd w:id="57"/>
      <w:bookmarkStart w:id="58" w:name="_Toc37496123"/>
      <w:bookmarkStart w:id="59" w:name="_Toc126763172"/>
      <w:bookmarkStart w:id="60" w:name="_Toc6387"/>
      <w:bookmarkStart w:id="61" w:name="_Toc161591382"/>
      <w:bookmarkStart w:id="62" w:name="_Toc126766158"/>
      <w:bookmarkStart w:id="63" w:name="_Ref33617535"/>
      <w:bookmarkStart w:id="64" w:name="_Toc37495973"/>
      <w:r>
        <w:rPr>
          <w:rFonts w:hint="eastAsia" w:ascii="宋体" w:hAnsi="宋体" w:eastAsia="宋体"/>
          <w:b/>
          <w:bCs/>
          <w:sz w:val="24"/>
          <w:szCs w:val="24"/>
          <w:highlight w:val="none"/>
          <w:lang w:val="en-US" w:eastAsia="zh-CN"/>
        </w:rPr>
        <w:t>六、法定代表人授权委托书</w:t>
      </w:r>
      <w:bookmarkEnd w:id="58"/>
      <w:bookmarkEnd w:id="59"/>
      <w:bookmarkEnd w:id="60"/>
      <w:bookmarkEnd w:id="61"/>
      <w:bookmarkEnd w:id="62"/>
      <w:bookmarkEnd w:id="63"/>
      <w:bookmarkEnd w:id="64"/>
    </w:p>
    <w:p w14:paraId="39F86C5B">
      <w:pPr>
        <w:widowControl/>
        <w:shd w:val="clear" w:color="auto" w:fill="FFFFFF"/>
        <w:spacing w:before="100" w:beforeAutospacing="1" w:after="100" w:afterAutospacing="1" w:line="360" w:lineRule="auto"/>
        <w:jc w:val="center"/>
        <w:rPr>
          <w:rFonts w:hint="eastAsia" w:ascii="宋体" w:hAnsi="宋体" w:cs="Arial"/>
          <w:b/>
          <w:bCs/>
          <w:color w:val="auto"/>
          <w:szCs w:val="21"/>
          <w:highlight w:val="none"/>
        </w:rPr>
      </w:pPr>
      <w:r>
        <w:rPr>
          <w:rFonts w:hint="eastAsia" w:ascii="宋体" w:hAnsi="宋体" w:cs="Arial"/>
          <w:b/>
          <w:bCs/>
          <w:color w:val="auto"/>
          <w:szCs w:val="21"/>
          <w:highlight w:val="none"/>
        </w:rPr>
        <w:t>法定代表人授权委托书</w:t>
      </w:r>
    </w:p>
    <w:p w14:paraId="3E9BBDE3">
      <w:pPr>
        <w:spacing w:line="360" w:lineRule="auto"/>
        <w:rPr>
          <w:rFonts w:ascii="宋体" w:hAnsi="宋体"/>
          <w:color w:val="auto"/>
          <w:szCs w:val="21"/>
          <w:highlight w:val="none"/>
        </w:rPr>
      </w:pP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14:paraId="6E6926BE">
      <w:pPr>
        <w:spacing w:line="360" w:lineRule="auto"/>
        <w:ind w:firstLine="420"/>
        <w:rPr>
          <w:rFonts w:ascii="宋体" w:hAnsi="宋体"/>
          <w:color w:val="auto"/>
          <w:szCs w:val="21"/>
          <w:highlight w:val="none"/>
        </w:rPr>
      </w:pPr>
      <w:r>
        <w:rPr>
          <w:rFonts w:hint="eastAsia" w:ascii="宋体" w:hAnsi="宋体"/>
          <w:color w:val="auto"/>
          <w:szCs w:val="21"/>
          <w:highlight w:val="none"/>
        </w:rPr>
        <w:t>本授权委托书声明：我（法定代表人姓名）系（公司名称）的法定代表人，现授权委托（代理人姓名）代表我公司参加贵司组织实施的项目编号为</w:t>
      </w:r>
      <w:r>
        <w:rPr>
          <w:rFonts w:hint="eastAsia" w:ascii="宋体" w:hAnsi="宋体"/>
          <w:color w:val="auto"/>
          <w:szCs w:val="21"/>
          <w:highlight w:val="none"/>
          <w:u w:val="single"/>
        </w:rPr>
        <w:t xml:space="preserve">      </w:t>
      </w:r>
      <w:r>
        <w:rPr>
          <w:rFonts w:hint="eastAsia" w:ascii="宋体" w:hAnsi="宋体"/>
          <w:color w:val="auto"/>
          <w:szCs w:val="21"/>
          <w:highlight w:val="none"/>
        </w:rPr>
        <w:t>号的采购活动。代理人在开标、谈判、签约等过程中所签署的一切文件和处理与这有关的一切事务，我均予以承认。</w:t>
      </w:r>
    </w:p>
    <w:p w14:paraId="1DCD8475">
      <w:pPr>
        <w:spacing w:line="360" w:lineRule="auto"/>
        <w:ind w:firstLine="420"/>
        <w:rPr>
          <w:rFonts w:ascii="宋体" w:hAnsi="宋体"/>
          <w:color w:val="auto"/>
          <w:szCs w:val="21"/>
          <w:highlight w:val="none"/>
        </w:rPr>
      </w:pPr>
      <w:r>
        <w:rPr>
          <w:rFonts w:hint="eastAsia" w:ascii="宋体" w:hAnsi="宋体"/>
          <w:color w:val="auto"/>
          <w:szCs w:val="21"/>
          <w:highlight w:val="none"/>
        </w:rPr>
        <w:t>本授权委托书自投标开始至合同履行完毕止。</w:t>
      </w:r>
    </w:p>
    <w:p w14:paraId="3E0F8ECD">
      <w:pPr>
        <w:spacing w:line="360" w:lineRule="auto"/>
        <w:ind w:firstLine="420"/>
        <w:rPr>
          <w:rFonts w:ascii="宋体" w:hAnsi="宋体"/>
          <w:color w:val="auto"/>
          <w:szCs w:val="21"/>
          <w:highlight w:val="none"/>
        </w:rPr>
      </w:pPr>
    </w:p>
    <w:p w14:paraId="48074688">
      <w:pPr>
        <w:spacing w:line="360" w:lineRule="auto"/>
        <w:ind w:firstLine="420"/>
        <w:rPr>
          <w:rFonts w:ascii="宋体" w:hAnsi="宋体"/>
          <w:color w:val="auto"/>
          <w:szCs w:val="21"/>
          <w:highlight w:val="none"/>
        </w:rPr>
      </w:pPr>
      <w:r>
        <w:rPr>
          <w:rFonts w:hint="eastAsia" w:ascii="宋体" w:hAnsi="宋体"/>
          <w:color w:val="auto"/>
          <w:szCs w:val="21"/>
          <w:highlight w:val="none"/>
        </w:rPr>
        <w:t>代理人：                            职务：</w:t>
      </w:r>
    </w:p>
    <w:p w14:paraId="5613D184">
      <w:pPr>
        <w:spacing w:line="360" w:lineRule="auto"/>
        <w:ind w:firstLine="420"/>
        <w:rPr>
          <w:rFonts w:ascii="宋体" w:hAnsi="宋体"/>
          <w:color w:val="auto"/>
          <w:szCs w:val="21"/>
          <w:highlight w:val="none"/>
        </w:rPr>
      </w:pPr>
      <w:r>
        <w:rPr>
          <w:rFonts w:hint="eastAsia" w:ascii="宋体" w:hAnsi="宋体"/>
          <w:color w:val="auto"/>
          <w:szCs w:val="21"/>
          <w:highlight w:val="none"/>
        </w:rPr>
        <w:t>身份证号码：                        联系电话：</w:t>
      </w:r>
    </w:p>
    <w:p w14:paraId="47F19B3E">
      <w:pPr>
        <w:spacing w:line="360" w:lineRule="auto"/>
        <w:ind w:firstLine="420"/>
        <w:rPr>
          <w:rFonts w:ascii="宋体" w:hAnsi="宋体"/>
          <w:color w:val="auto"/>
          <w:szCs w:val="21"/>
          <w:highlight w:val="none"/>
        </w:rPr>
      </w:pPr>
    </w:p>
    <w:p w14:paraId="437DF774">
      <w:pPr>
        <w:spacing w:line="360" w:lineRule="auto"/>
        <w:ind w:firstLine="420"/>
        <w:rPr>
          <w:rFonts w:ascii="宋体" w:hAnsi="宋体"/>
          <w:color w:val="auto"/>
          <w:szCs w:val="21"/>
          <w:highlight w:val="none"/>
        </w:rPr>
      </w:pPr>
    </w:p>
    <w:p w14:paraId="396DA55E">
      <w:pPr>
        <w:spacing w:line="360" w:lineRule="auto"/>
        <w:ind w:firstLine="420"/>
        <w:rPr>
          <w:rFonts w:ascii="宋体" w:hAnsi="宋体"/>
          <w:color w:val="auto"/>
          <w:szCs w:val="21"/>
          <w:highlight w:val="none"/>
        </w:rPr>
      </w:pPr>
      <w:r>
        <w:rPr>
          <w:rFonts w:hint="eastAsia" w:ascii="宋体" w:hAnsi="宋体"/>
          <w:color w:val="auto"/>
          <w:szCs w:val="21"/>
          <w:highlight w:val="none"/>
        </w:rPr>
        <w:t>代理人签字：                       法定代表人签字或盖章：</w:t>
      </w:r>
    </w:p>
    <w:p w14:paraId="3BA03A54">
      <w:pPr>
        <w:spacing w:line="360" w:lineRule="auto"/>
        <w:ind w:firstLine="420"/>
        <w:rPr>
          <w:rFonts w:ascii="宋体" w:hAnsi="宋体"/>
          <w:color w:val="auto"/>
          <w:szCs w:val="21"/>
          <w:highlight w:val="none"/>
        </w:rPr>
      </w:pPr>
    </w:p>
    <w:p w14:paraId="4B7CC545">
      <w:pPr>
        <w:spacing w:line="360" w:lineRule="auto"/>
        <w:ind w:firstLine="420"/>
        <w:rPr>
          <w:rFonts w:ascii="宋体" w:hAnsi="宋体"/>
          <w:color w:val="auto"/>
          <w:szCs w:val="21"/>
          <w:highlight w:val="none"/>
        </w:rPr>
      </w:pPr>
    </w:p>
    <w:p w14:paraId="03ED085C">
      <w:pPr>
        <w:spacing w:line="360" w:lineRule="auto"/>
        <w:jc w:val="right"/>
        <w:rPr>
          <w:color w:val="auto"/>
          <w:szCs w:val="21"/>
          <w:highlight w:val="none"/>
        </w:rPr>
      </w:pPr>
      <w:r>
        <w:rPr>
          <w:rFonts w:hint="eastAsia"/>
          <w:color w:val="auto"/>
          <w:szCs w:val="21"/>
          <w:highlight w:val="none"/>
          <w:lang w:eastAsia="zh-CN"/>
        </w:rPr>
        <w:t>投标人</w:t>
      </w:r>
      <w:r>
        <w:rPr>
          <w:color w:val="auto"/>
          <w:szCs w:val="21"/>
          <w:highlight w:val="none"/>
        </w:rPr>
        <w:t>：（加盖</w:t>
      </w:r>
      <w:r>
        <w:rPr>
          <w:rFonts w:hint="eastAsia"/>
          <w:color w:val="auto"/>
          <w:szCs w:val="21"/>
          <w:highlight w:val="none"/>
        </w:rPr>
        <w:t>公章</w:t>
      </w:r>
      <w:r>
        <w:rPr>
          <w:color w:val="auto"/>
          <w:szCs w:val="21"/>
          <w:highlight w:val="none"/>
        </w:rPr>
        <w:t>）</w:t>
      </w:r>
    </w:p>
    <w:p w14:paraId="3A783A90">
      <w:pPr>
        <w:spacing w:line="360" w:lineRule="auto"/>
        <w:jc w:val="right"/>
        <w:rPr>
          <w:color w:val="auto"/>
          <w:szCs w:val="21"/>
          <w:highlight w:val="none"/>
        </w:rPr>
      </w:pPr>
      <w:r>
        <w:rPr>
          <w:rFonts w:hint="eastAsia"/>
          <w:color w:val="auto"/>
          <w:szCs w:val="21"/>
          <w:highlight w:val="none"/>
        </w:rPr>
        <w:t xml:space="preserve">日期：   </w:t>
      </w: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bookmarkStart w:id="65" w:name="_附件7：开标一览表"/>
      <w:bookmarkEnd w:id="65"/>
      <w:bookmarkStart w:id="66" w:name="_Toc500143978"/>
      <w:bookmarkStart w:id="67" w:name="_Ref376770274"/>
      <w:bookmarkStart w:id="68" w:name="_Toc519686653"/>
      <w:bookmarkStart w:id="69" w:name="_Toc161591383"/>
      <w:bookmarkStart w:id="70" w:name="_Ref15302750"/>
      <w:bookmarkStart w:id="71" w:name="_Toc126766159"/>
      <w:bookmarkStart w:id="72" w:name="_Toc126763173"/>
      <w:bookmarkStart w:id="73" w:name="_Toc37496124"/>
      <w:bookmarkStart w:id="74" w:name="_Toc37495974"/>
    </w:p>
    <w:p w14:paraId="46018434">
      <w:pPr>
        <w:rPr>
          <w:color w:val="auto"/>
          <w:szCs w:val="21"/>
          <w:highlight w:val="none"/>
        </w:rPr>
      </w:pPr>
      <w:r>
        <w:rPr>
          <w:color w:val="auto"/>
          <w:szCs w:val="21"/>
          <w:highlight w:val="none"/>
        </w:rPr>
        <w:br w:type="page"/>
      </w:r>
    </w:p>
    <w:bookmarkEnd w:id="66"/>
    <w:bookmarkEnd w:id="67"/>
    <w:bookmarkEnd w:id="68"/>
    <w:bookmarkEnd w:id="69"/>
    <w:p w14:paraId="472E87D7">
      <w:pPr>
        <w:pStyle w:val="3"/>
        <w:spacing w:before="0" w:after="0" w:line="360" w:lineRule="auto"/>
        <w:rPr>
          <w:rFonts w:hint="eastAsia" w:ascii="宋体" w:hAnsi="宋体" w:eastAsia="宋体"/>
          <w:b/>
          <w:bCs/>
          <w:sz w:val="24"/>
          <w:szCs w:val="24"/>
          <w:highlight w:val="none"/>
          <w:lang w:val="en-US" w:eastAsia="zh-CN"/>
        </w:rPr>
      </w:pPr>
      <w:bookmarkStart w:id="75" w:name="_Toc161591384"/>
      <w:bookmarkStart w:id="76" w:name="_Toc19108"/>
      <w:r>
        <w:rPr>
          <w:rFonts w:hint="eastAsia" w:ascii="宋体" w:hAnsi="宋体" w:eastAsia="宋体"/>
          <w:b/>
          <w:bCs/>
          <w:sz w:val="24"/>
          <w:szCs w:val="24"/>
          <w:highlight w:val="none"/>
          <w:lang w:val="en-US" w:eastAsia="zh-CN"/>
        </w:rPr>
        <w:t>七、开标一览表</w:t>
      </w:r>
      <w:bookmarkEnd w:id="70"/>
      <w:bookmarkEnd w:id="71"/>
      <w:bookmarkEnd w:id="72"/>
      <w:bookmarkEnd w:id="73"/>
      <w:bookmarkEnd w:id="74"/>
      <w:bookmarkEnd w:id="75"/>
      <w:bookmarkEnd w:id="76"/>
    </w:p>
    <w:p w14:paraId="79122DAD">
      <w:pPr>
        <w:jc w:val="center"/>
        <w:rPr>
          <w:rFonts w:hint="eastAsia" w:ascii="宋体" w:hAnsi="宋体"/>
          <w:color w:val="auto"/>
          <w:szCs w:val="21"/>
          <w:highlight w:val="none"/>
        </w:rPr>
      </w:pPr>
    </w:p>
    <w:p w14:paraId="5A4C1A37">
      <w:pPr>
        <w:jc w:val="center"/>
        <w:rPr>
          <w:rFonts w:ascii="宋体" w:hAnsi="宋体"/>
          <w:color w:val="auto"/>
          <w:szCs w:val="21"/>
          <w:highlight w:val="none"/>
        </w:rPr>
      </w:pPr>
      <w:r>
        <w:rPr>
          <w:rFonts w:hint="eastAsia" w:ascii="宋体" w:hAnsi="宋体"/>
          <w:color w:val="auto"/>
          <w:szCs w:val="21"/>
          <w:highlight w:val="none"/>
        </w:rPr>
        <w:t>开标一览表</w:t>
      </w:r>
    </w:p>
    <w:p w14:paraId="2C25F772">
      <w:pPr>
        <w:spacing w:line="360" w:lineRule="auto"/>
        <w:ind w:firstLine="420"/>
        <w:rPr>
          <w:rFonts w:hint="eastAsia" w:ascii="宋体" w:hAnsi="宋体"/>
          <w:color w:val="auto"/>
          <w:szCs w:val="21"/>
          <w:highlight w:val="none"/>
          <w:lang w:val="zh-CN"/>
        </w:rPr>
      </w:pPr>
    </w:p>
    <w:p w14:paraId="212A2FE4">
      <w:pPr>
        <w:spacing w:line="360" w:lineRule="auto"/>
        <w:ind w:firstLine="420"/>
        <w:rPr>
          <w:rFonts w:hint="eastAsia" w:ascii="宋体" w:hAnsi="宋体"/>
          <w:color w:val="auto"/>
          <w:szCs w:val="21"/>
          <w:highlight w:val="none"/>
          <w:lang w:val="zh-CN"/>
        </w:rPr>
      </w:pPr>
    </w:p>
    <w:p w14:paraId="01842355">
      <w:pPr>
        <w:spacing w:line="360" w:lineRule="auto"/>
        <w:ind w:firstLine="420"/>
        <w:rPr>
          <w:rFonts w:ascii="宋体" w:hAnsi="宋体"/>
          <w:color w:val="auto"/>
          <w:szCs w:val="21"/>
          <w:highlight w:val="none"/>
          <w:lang w:val="zh-CN"/>
        </w:rPr>
      </w:pPr>
      <w:r>
        <w:rPr>
          <w:rFonts w:hint="eastAsia" w:ascii="宋体" w:hAnsi="宋体"/>
          <w:color w:val="auto"/>
          <w:szCs w:val="21"/>
          <w:highlight w:val="none"/>
          <w:lang w:val="zh-CN"/>
        </w:rPr>
        <w:t>投标人全称（加盖公章）：</w:t>
      </w:r>
      <w:bookmarkStart w:id="77" w:name="TBR"/>
      <w:bookmarkEnd w:id="77"/>
      <w:r>
        <w:rPr>
          <w:rFonts w:ascii="宋体" w:hAnsi="宋体" w:eastAsia="宋体" w:cs="宋体"/>
          <w:sz w:val="21"/>
          <w:szCs w:val="21"/>
          <w:highlight w:val="none"/>
        </w:rPr>
        <w:t>供应商名称</w:t>
      </w:r>
    </w:p>
    <w:p w14:paraId="1C0A174A">
      <w:pPr>
        <w:spacing w:line="360" w:lineRule="auto"/>
        <w:ind w:firstLine="420"/>
        <w:rPr>
          <w:rFonts w:hint="eastAsia" w:ascii="宋体" w:hAnsi="宋体"/>
          <w:color w:val="auto"/>
          <w:szCs w:val="21"/>
          <w:highlight w:val="none"/>
          <w:lang w:val="zh-CN"/>
        </w:rPr>
      </w:pPr>
      <w:r>
        <w:rPr>
          <w:rFonts w:hint="eastAsia" w:ascii="宋体" w:hAnsi="宋体"/>
          <w:color w:val="auto"/>
          <w:szCs w:val="21"/>
          <w:highlight w:val="none"/>
          <w:lang w:val="zh-CN"/>
        </w:rPr>
        <w:t xml:space="preserve">项目编号：  </w:t>
      </w:r>
      <w:bookmarkStart w:id="78" w:name="XMBH"/>
      <w:bookmarkEnd w:id="78"/>
    </w:p>
    <w:p w14:paraId="0C77F975">
      <w:pPr>
        <w:spacing w:line="360" w:lineRule="auto"/>
        <w:ind w:firstLine="420"/>
        <w:rPr>
          <w:rFonts w:hint="eastAsia" w:ascii="宋体" w:hAnsi="宋体"/>
          <w:color w:val="auto"/>
          <w:szCs w:val="21"/>
          <w:highlight w:val="none"/>
          <w:lang w:val="zh-CN"/>
        </w:rPr>
      </w:pPr>
      <w:r>
        <w:rPr>
          <w:rFonts w:hint="eastAsia" w:ascii="宋体" w:hAnsi="宋体"/>
          <w:color w:val="auto"/>
          <w:szCs w:val="21"/>
          <w:highlight w:val="none"/>
          <w:lang w:val="zh-CN"/>
        </w:rPr>
        <w:t>分包号：</w:t>
      </w:r>
      <w:r>
        <w:rPr>
          <w:rFonts w:hint="eastAsia" w:ascii="宋体" w:hAnsi="宋体"/>
          <w:color w:val="auto"/>
          <w:szCs w:val="21"/>
          <w:highlight w:val="none"/>
          <w:lang w:val="en-US" w:eastAsia="zh-CN"/>
        </w:rPr>
        <w:t xml:space="preserve">  </w:t>
      </w:r>
    </w:p>
    <w:tbl>
      <w:tblPr>
        <w:tblStyle w:val="34"/>
        <w:tblW w:w="88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972"/>
        <w:gridCol w:w="4887"/>
      </w:tblGrid>
      <w:tr w14:paraId="228A5C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9" w:hRule="atLeast"/>
        </w:trPr>
        <w:tc>
          <w:tcPr>
            <w:tcW w:w="397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71FCABC3">
            <w:pPr>
              <w:pBdr>
                <w:top w:val="none" w:color="000000" w:sz="0" w:space="0"/>
                <w:left w:val="none" w:color="000000" w:sz="0" w:space="0"/>
                <w:bottom w:val="none" w:color="000000" w:sz="0" w:space="0"/>
                <w:right w:val="none" w:color="000000" w:sz="0" w:space="0"/>
              </w:pBdr>
              <w:jc w:val="center"/>
              <w:rPr>
                <w:color w:val="auto"/>
                <w:szCs w:val="21"/>
                <w:highlight w:val="none"/>
              </w:rPr>
            </w:pPr>
            <w:r>
              <w:rPr>
                <w:rFonts w:ascii="宋体" w:hAnsi="宋体" w:cs="宋体"/>
                <w:color w:val="auto"/>
                <w:szCs w:val="21"/>
                <w:highlight w:val="none"/>
              </w:rPr>
              <w:t>项目名称</w:t>
            </w:r>
          </w:p>
        </w:tc>
        <w:tc>
          <w:tcPr>
            <w:tcW w:w="4887" w:type="dxa"/>
            <w:tcBorders>
              <w:top w:val="single" w:color="000000" w:sz="8" w:space="0"/>
              <w:left w:val="nil"/>
              <w:bottom w:val="single" w:color="000000" w:sz="8" w:space="0"/>
              <w:right w:val="single" w:color="000000" w:sz="8" w:space="0"/>
            </w:tcBorders>
            <w:tcMar>
              <w:top w:w="15" w:type="dxa"/>
              <w:left w:w="15" w:type="dxa"/>
              <w:bottom w:w="15" w:type="dxa"/>
              <w:right w:w="15" w:type="dxa"/>
            </w:tcMar>
            <w:vAlign w:val="center"/>
          </w:tcPr>
          <w:p w14:paraId="5CD4D551">
            <w:pPr>
              <w:pBdr>
                <w:top w:val="none" w:color="000000" w:sz="0" w:space="0"/>
                <w:left w:val="none" w:color="000000" w:sz="0" w:space="0"/>
                <w:bottom w:val="none" w:color="000000" w:sz="0" w:space="0"/>
                <w:right w:val="none" w:color="000000" w:sz="0" w:space="0"/>
              </w:pBdr>
              <w:jc w:val="center"/>
              <w:rPr>
                <w:color w:val="auto"/>
                <w:szCs w:val="21"/>
                <w:highlight w:val="none"/>
              </w:rPr>
            </w:pPr>
            <w:r>
              <w:rPr>
                <w:rFonts w:ascii="宋体" w:hAnsi="宋体" w:cs="宋体"/>
                <w:color w:val="auto"/>
                <w:szCs w:val="21"/>
                <w:highlight w:val="none"/>
              </w:rPr>
              <w:t>投标总报价</w:t>
            </w:r>
          </w:p>
        </w:tc>
      </w:tr>
      <w:tr w14:paraId="38AC94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3" w:hRule="atLeast"/>
        </w:trPr>
        <w:tc>
          <w:tcPr>
            <w:tcW w:w="3972" w:type="dxa"/>
            <w:tcBorders>
              <w:top w:val="nil"/>
              <w:left w:val="single" w:color="000000" w:sz="8" w:space="0"/>
              <w:bottom w:val="single" w:color="000000" w:sz="8" w:space="0"/>
              <w:right w:val="single" w:color="000000" w:sz="8" w:space="0"/>
            </w:tcBorders>
            <w:tcMar>
              <w:top w:w="15" w:type="dxa"/>
              <w:left w:w="15" w:type="dxa"/>
              <w:bottom w:w="15" w:type="dxa"/>
              <w:right w:w="15" w:type="dxa"/>
            </w:tcMar>
            <w:vAlign w:val="center"/>
          </w:tcPr>
          <w:p w14:paraId="5494838C">
            <w:pPr>
              <w:pBdr>
                <w:top w:val="none" w:color="000000" w:sz="0" w:space="0"/>
                <w:left w:val="none" w:color="000000" w:sz="0" w:space="0"/>
                <w:bottom w:val="none" w:color="000000" w:sz="0" w:space="0"/>
                <w:right w:val="none" w:color="000000" w:sz="0" w:space="0"/>
              </w:pBdr>
              <w:rPr>
                <w:color w:val="auto"/>
                <w:szCs w:val="21"/>
                <w:highlight w:val="none"/>
              </w:rPr>
            </w:pPr>
            <w:r>
              <w:rPr>
                <w:rFonts w:ascii="宋体" w:hAnsi="宋体" w:cs="宋体"/>
                <w:color w:val="auto"/>
                <w:szCs w:val="21"/>
                <w:highlight w:val="none"/>
              </w:rPr>
              <w:t>项目名称 </w:t>
            </w:r>
          </w:p>
        </w:tc>
        <w:tc>
          <w:tcPr>
            <w:tcW w:w="4887" w:type="dxa"/>
            <w:tcBorders>
              <w:top w:val="nil"/>
              <w:left w:val="nil"/>
              <w:bottom w:val="single" w:color="000000" w:sz="8" w:space="0"/>
              <w:right w:val="single" w:color="000000" w:sz="8" w:space="0"/>
            </w:tcBorders>
            <w:tcMar>
              <w:top w:w="15" w:type="dxa"/>
              <w:left w:w="15" w:type="dxa"/>
              <w:bottom w:w="15" w:type="dxa"/>
              <w:right w:w="15" w:type="dxa"/>
            </w:tcMar>
            <w:vAlign w:val="center"/>
          </w:tcPr>
          <w:p w14:paraId="58C8939F">
            <w:pPr>
              <w:pBdr>
                <w:top w:val="none" w:color="000000" w:sz="0" w:space="0"/>
                <w:left w:val="none" w:color="000000" w:sz="0" w:space="0"/>
                <w:bottom w:val="none" w:color="000000" w:sz="0" w:space="0"/>
                <w:right w:val="none" w:color="000000" w:sz="0" w:space="0"/>
              </w:pBdr>
              <w:rPr>
                <w:color w:val="auto"/>
                <w:szCs w:val="21"/>
                <w:highlight w:val="none"/>
              </w:rPr>
            </w:pPr>
            <w:r>
              <w:rPr>
                <w:rFonts w:ascii="宋体" w:hAnsi="宋体" w:cs="宋体"/>
                <w:color w:val="auto"/>
                <w:szCs w:val="21"/>
                <w:highlight w:val="none"/>
              </w:rPr>
              <w:t>小写： （元人民币）</w:t>
            </w:r>
          </w:p>
        </w:tc>
      </w:tr>
      <w:tr w14:paraId="03302B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 w:hRule="atLeast"/>
        </w:trPr>
        <w:tc>
          <w:tcPr>
            <w:tcW w:w="3972" w:type="dxa"/>
            <w:tcBorders>
              <w:top w:val="nil"/>
              <w:left w:val="single" w:color="000000" w:sz="8" w:space="0"/>
              <w:bottom w:val="single" w:color="000000" w:sz="8" w:space="0"/>
              <w:right w:val="single" w:color="000000" w:sz="8" w:space="0"/>
            </w:tcBorders>
            <w:tcMar>
              <w:top w:w="15" w:type="dxa"/>
              <w:left w:w="15" w:type="dxa"/>
              <w:bottom w:w="15" w:type="dxa"/>
              <w:right w:w="15" w:type="dxa"/>
            </w:tcMar>
            <w:vAlign w:val="center"/>
          </w:tcPr>
          <w:p w14:paraId="61721B71">
            <w:pPr>
              <w:pBdr>
                <w:top w:val="none" w:color="000000" w:sz="0" w:space="0"/>
                <w:left w:val="none" w:color="000000" w:sz="0" w:space="0"/>
                <w:bottom w:val="none" w:color="000000" w:sz="0" w:space="0"/>
                <w:right w:val="none" w:color="000000" w:sz="0" w:space="0"/>
              </w:pBdr>
              <w:rPr>
                <w:color w:val="auto"/>
                <w:szCs w:val="21"/>
                <w:highlight w:val="none"/>
              </w:rPr>
            </w:pPr>
            <w:r>
              <w:rPr>
                <w:rFonts w:ascii="宋体" w:hAnsi="宋体" w:cs="宋体"/>
                <w:color w:val="auto"/>
                <w:szCs w:val="21"/>
                <w:highlight w:val="none"/>
              </w:rPr>
              <w:t>投标报价大写金额</w:t>
            </w:r>
          </w:p>
        </w:tc>
        <w:tc>
          <w:tcPr>
            <w:tcW w:w="4887" w:type="dxa"/>
            <w:tcBorders>
              <w:top w:val="nil"/>
              <w:left w:val="nil"/>
              <w:bottom w:val="single" w:color="000000" w:sz="8" w:space="0"/>
              <w:right w:val="single" w:color="000000" w:sz="8" w:space="0"/>
            </w:tcBorders>
            <w:tcMar>
              <w:top w:w="15" w:type="dxa"/>
              <w:left w:w="15" w:type="dxa"/>
              <w:bottom w:w="15" w:type="dxa"/>
              <w:right w:w="15" w:type="dxa"/>
            </w:tcMar>
            <w:vAlign w:val="center"/>
          </w:tcPr>
          <w:p w14:paraId="0A8F2C37">
            <w:pPr>
              <w:pBdr>
                <w:top w:val="none" w:color="000000" w:sz="0" w:space="0"/>
                <w:left w:val="none" w:color="000000" w:sz="0" w:space="0"/>
                <w:bottom w:val="none" w:color="000000" w:sz="0" w:space="0"/>
                <w:right w:val="none" w:color="000000" w:sz="0" w:space="0"/>
              </w:pBdr>
              <w:rPr>
                <w:color w:val="auto"/>
                <w:szCs w:val="21"/>
                <w:highlight w:val="none"/>
              </w:rPr>
            </w:pPr>
            <w:r>
              <w:rPr>
                <w:rFonts w:ascii="宋体" w:hAnsi="宋体" w:cs="宋体"/>
                <w:color w:val="auto"/>
                <w:szCs w:val="21"/>
                <w:highlight w:val="none"/>
              </w:rPr>
              <w:t>金额大写</w:t>
            </w:r>
            <w:r>
              <w:rPr>
                <w:rFonts w:hint="eastAsia" w:ascii="宋体" w:hAnsi="宋体" w:cs="宋体"/>
                <w:color w:val="auto"/>
                <w:szCs w:val="21"/>
                <w:highlight w:val="none"/>
                <w:lang w:eastAsia="zh-CN"/>
              </w:rPr>
              <w:t>：</w:t>
            </w:r>
            <w:r>
              <w:rPr>
                <w:rFonts w:ascii="宋体" w:hAnsi="宋体" w:cs="宋体"/>
                <w:color w:val="auto"/>
                <w:szCs w:val="21"/>
                <w:highlight w:val="none"/>
              </w:rPr>
              <w:t> </w:t>
            </w:r>
          </w:p>
        </w:tc>
      </w:tr>
    </w:tbl>
    <w:p w14:paraId="62A2098F">
      <w:pPr>
        <w:pBdr>
          <w:top w:val="none" w:color="000000" w:sz="0" w:space="0"/>
          <w:left w:val="none" w:color="000000" w:sz="0" w:space="0"/>
          <w:bottom w:val="none" w:color="000000" w:sz="0" w:space="0"/>
          <w:right w:val="none" w:color="000000" w:sz="0" w:space="0"/>
        </w:pBdr>
        <w:jc w:val="right"/>
        <w:rPr>
          <w:color w:val="auto"/>
          <w:szCs w:val="21"/>
          <w:highlight w:val="none"/>
        </w:rPr>
      </w:pPr>
      <w:r>
        <w:rPr>
          <w:rFonts w:ascii="宋体" w:hAnsi="宋体" w:cs="宋体"/>
          <w:color w:val="auto"/>
          <w:szCs w:val="21"/>
          <w:highlight w:val="none"/>
        </w:rPr>
        <w:t>日期： 年   月   日</w:t>
      </w:r>
    </w:p>
    <w:p w14:paraId="0BD7FD6C">
      <w:pPr>
        <w:pBdr>
          <w:top w:val="none" w:color="000000" w:sz="0" w:space="0"/>
          <w:left w:val="none" w:color="000000" w:sz="0" w:space="0"/>
          <w:bottom w:val="none" w:color="000000" w:sz="0" w:space="0"/>
          <w:right w:val="none" w:color="000000" w:sz="0" w:space="0"/>
        </w:pBdr>
        <w:rPr>
          <w:rFonts w:ascii="宋体" w:hAnsi="宋体" w:cs="宋体"/>
          <w:color w:val="auto"/>
          <w:szCs w:val="21"/>
          <w:highlight w:val="none"/>
        </w:rPr>
      </w:pPr>
    </w:p>
    <w:p w14:paraId="425E53A5">
      <w:pPr>
        <w:pBdr>
          <w:top w:val="none" w:color="000000" w:sz="0" w:space="0"/>
          <w:left w:val="none" w:color="000000" w:sz="0" w:space="0"/>
          <w:bottom w:val="none" w:color="000000" w:sz="0" w:space="0"/>
          <w:right w:val="none" w:color="000000" w:sz="0" w:space="0"/>
        </w:pBdr>
        <w:rPr>
          <w:rFonts w:ascii="宋体" w:hAnsi="宋体" w:cs="宋体"/>
          <w:color w:val="auto"/>
          <w:szCs w:val="21"/>
          <w:highlight w:val="none"/>
        </w:rPr>
      </w:pPr>
      <w:r>
        <w:rPr>
          <w:rFonts w:ascii="宋体" w:hAnsi="宋体" w:cs="宋体"/>
          <w:color w:val="auto"/>
          <w:szCs w:val="21"/>
          <w:highlight w:val="none"/>
        </w:rPr>
        <w:t>填写说明：</w:t>
      </w:r>
    </w:p>
    <w:p w14:paraId="4EA928FA">
      <w:pPr>
        <w:pBdr>
          <w:top w:val="none" w:color="000000" w:sz="0" w:space="0"/>
          <w:left w:val="none" w:color="000000" w:sz="0" w:space="0"/>
          <w:bottom w:val="none" w:color="000000" w:sz="0" w:space="0"/>
          <w:right w:val="none" w:color="000000" w:sz="0" w:space="0"/>
        </w:pBdr>
        <w:rPr>
          <w:color w:val="auto"/>
          <w:szCs w:val="21"/>
          <w:highlight w:val="none"/>
        </w:rPr>
      </w:pPr>
      <w:r>
        <w:rPr>
          <w:rFonts w:ascii="宋体" w:hAnsi="宋体" w:cs="宋体"/>
          <w:color w:val="auto"/>
          <w:szCs w:val="21"/>
          <w:highlight w:val="none"/>
        </w:rPr>
        <w:t>1、开标一览表必须加盖</w:t>
      </w:r>
      <w:r>
        <w:rPr>
          <w:rFonts w:hint="eastAsia" w:ascii="宋体" w:hAnsi="宋体" w:cs="宋体"/>
          <w:color w:val="auto"/>
          <w:szCs w:val="21"/>
          <w:highlight w:val="none"/>
          <w:lang w:eastAsia="zh-CN"/>
        </w:rPr>
        <w:t>投标人</w:t>
      </w:r>
      <w:r>
        <w:rPr>
          <w:rFonts w:ascii="宋体" w:hAnsi="宋体" w:cs="宋体"/>
          <w:color w:val="auto"/>
          <w:szCs w:val="21"/>
          <w:highlight w:val="none"/>
        </w:rPr>
        <w:t>公章（复印件无效）。</w:t>
      </w:r>
    </w:p>
    <w:p w14:paraId="4765A944">
      <w:pPr>
        <w:pBdr>
          <w:top w:val="none" w:color="000000" w:sz="0" w:space="0"/>
          <w:left w:val="none" w:color="000000" w:sz="0" w:space="0"/>
          <w:bottom w:val="none" w:color="000000" w:sz="0" w:space="0"/>
          <w:right w:val="none" w:color="000000" w:sz="0" w:space="0"/>
        </w:pBd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2、如有分包，投标人投任何一个包的标的，都需单独填写开标一览表。</w:t>
      </w:r>
    </w:p>
    <w:p w14:paraId="2D59E70C">
      <w:pPr>
        <w:rPr>
          <w:color w:val="auto"/>
          <w:szCs w:val="21"/>
          <w:highlight w:val="none"/>
        </w:rPr>
      </w:pPr>
    </w:p>
    <w:p w14:paraId="4194EF99">
      <w:pPr>
        <w:rPr>
          <w:color w:val="auto"/>
          <w:szCs w:val="21"/>
          <w:highlight w:val="none"/>
        </w:rPr>
      </w:pPr>
    </w:p>
    <w:p w14:paraId="5F10E72D">
      <w:pPr>
        <w:rPr>
          <w:color w:val="auto"/>
          <w:szCs w:val="21"/>
          <w:highlight w:val="none"/>
        </w:rPr>
      </w:pPr>
    </w:p>
    <w:p w14:paraId="2686AA6F">
      <w:pPr>
        <w:rPr>
          <w:color w:val="auto"/>
          <w:szCs w:val="21"/>
          <w:highlight w:val="none"/>
        </w:rPr>
      </w:pPr>
    </w:p>
    <w:p w14:paraId="54BD9BF0">
      <w:pPr>
        <w:rPr>
          <w:color w:val="auto"/>
          <w:szCs w:val="21"/>
          <w:highlight w:val="none"/>
        </w:rPr>
      </w:pPr>
    </w:p>
    <w:p w14:paraId="532C4CDF">
      <w:pPr>
        <w:rPr>
          <w:color w:val="auto"/>
          <w:szCs w:val="21"/>
          <w:highlight w:val="none"/>
        </w:rPr>
      </w:pPr>
    </w:p>
    <w:p w14:paraId="7B66293D">
      <w:pPr>
        <w:rPr>
          <w:color w:val="auto"/>
          <w:szCs w:val="21"/>
          <w:highlight w:val="none"/>
        </w:rPr>
      </w:pPr>
      <w:bookmarkStart w:id="79" w:name="_附件8：报价分析表"/>
      <w:bookmarkEnd w:id="79"/>
      <w:bookmarkStart w:id="80" w:name="_Toc161591385"/>
      <w:bookmarkStart w:id="81" w:name="_Toc37496125"/>
      <w:bookmarkStart w:id="82" w:name="_Toc519686654"/>
      <w:bookmarkStart w:id="83" w:name="_Toc500143979"/>
      <w:bookmarkStart w:id="84" w:name="_Ref477865934"/>
      <w:bookmarkStart w:id="85" w:name="_Toc126766160"/>
      <w:bookmarkStart w:id="86" w:name="_Toc126763174"/>
      <w:bookmarkStart w:id="87" w:name="_Ref15304724"/>
      <w:bookmarkStart w:id="88" w:name="_Toc37495975"/>
    </w:p>
    <w:p w14:paraId="50B77226">
      <w:pPr>
        <w:rPr>
          <w:rFonts w:hint="eastAsia" w:ascii="宋体" w:hAnsi="宋体" w:eastAsia="宋体" w:cs="Times New Roman"/>
          <w:color w:val="auto"/>
          <w:sz w:val="21"/>
          <w:szCs w:val="21"/>
          <w:highlight w:val="none"/>
          <w:lang w:val="en-US" w:eastAsia="zh-CN" w:bidi="ar-SA"/>
        </w:rPr>
      </w:pPr>
      <w:bookmarkStart w:id="89" w:name="_Ref9808"/>
      <w:r>
        <w:rPr>
          <w:rFonts w:hint="eastAsia" w:ascii="宋体" w:hAnsi="宋体" w:eastAsia="宋体" w:cs="Times New Roman"/>
          <w:color w:val="auto"/>
          <w:sz w:val="21"/>
          <w:szCs w:val="21"/>
          <w:highlight w:val="none"/>
          <w:lang w:val="en-US" w:eastAsia="zh-CN" w:bidi="ar-SA"/>
        </w:rPr>
        <w:br w:type="page"/>
      </w:r>
    </w:p>
    <w:bookmarkEnd w:id="80"/>
    <w:bookmarkEnd w:id="81"/>
    <w:bookmarkEnd w:id="82"/>
    <w:bookmarkEnd w:id="83"/>
    <w:bookmarkEnd w:id="84"/>
    <w:bookmarkEnd w:id="85"/>
    <w:bookmarkEnd w:id="86"/>
    <w:bookmarkEnd w:id="87"/>
    <w:bookmarkEnd w:id="88"/>
    <w:bookmarkEnd w:id="89"/>
    <w:p w14:paraId="33379096">
      <w:pPr>
        <w:pStyle w:val="3"/>
        <w:spacing w:before="0" w:after="0" w:line="360" w:lineRule="auto"/>
        <w:rPr>
          <w:rFonts w:hint="eastAsia" w:ascii="宋体" w:hAnsi="宋体" w:eastAsia="宋体"/>
          <w:b/>
          <w:bCs/>
          <w:sz w:val="24"/>
          <w:szCs w:val="24"/>
          <w:highlight w:val="none"/>
          <w:lang w:val="en-US" w:eastAsia="zh-CN"/>
        </w:rPr>
      </w:pPr>
      <w:bookmarkStart w:id="90" w:name="_Toc17516"/>
      <w:bookmarkStart w:id="91" w:name="_Toc500143980"/>
      <w:bookmarkStart w:id="92" w:name="_Toc519686655"/>
      <w:bookmarkStart w:id="93" w:name="_Ref15304731"/>
      <w:bookmarkStart w:id="94" w:name="_Ref477865937"/>
      <w:bookmarkStart w:id="95" w:name="_Toc37496126"/>
      <w:bookmarkStart w:id="96" w:name="_Ref33617553"/>
      <w:bookmarkStart w:id="97" w:name="_Toc126763175"/>
      <w:bookmarkStart w:id="98" w:name="_Toc37495976"/>
      <w:r>
        <w:rPr>
          <w:rFonts w:hint="eastAsia" w:ascii="宋体" w:hAnsi="宋体" w:eastAsia="宋体"/>
          <w:b/>
          <w:bCs/>
          <w:sz w:val="24"/>
          <w:szCs w:val="24"/>
          <w:highlight w:val="none"/>
          <w:lang w:val="en-US" w:eastAsia="zh-CN"/>
        </w:rPr>
        <w:t>八、报价分析表</w:t>
      </w:r>
      <w:bookmarkEnd w:id="90"/>
    </w:p>
    <w:p w14:paraId="6C7850A9">
      <w:pPr>
        <w:pStyle w:val="587"/>
        <w:spacing w:line="360" w:lineRule="auto"/>
        <w:jc w:val="center"/>
        <w:rPr>
          <w:rFonts w:hAnsi="宋体" w:eastAsia="宋体"/>
          <w:color w:val="000000"/>
          <w:sz w:val="21"/>
          <w:szCs w:val="21"/>
          <w:highlight w:val="none"/>
        </w:rPr>
      </w:pPr>
      <w:r>
        <w:rPr>
          <w:rFonts w:hAnsi="宋体" w:eastAsia="宋体"/>
          <w:color w:val="000000"/>
          <w:sz w:val="21"/>
          <w:szCs w:val="21"/>
          <w:highlight w:val="none"/>
          <w:u w:val="single"/>
        </w:rPr>
        <w:t xml:space="preserve">  </w:t>
      </w:r>
      <w:r>
        <w:rPr>
          <w:rFonts w:ascii="Times New Roman" w:hAnsi="Times New Roman" w:eastAsia="宋体"/>
          <w:i/>
          <w:iCs/>
          <w:sz w:val="21"/>
          <w:szCs w:val="24"/>
          <w:highlight w:val="none"/>
          <w:u w:val="single"/>
        </w:rPr>
        <w:t xml:space="preserve"> </w:t>
      </w:r>
      <w:r>
        <w:rPr>
          <w:rFonts w:hint="eastAsia" w:ascii="Times New Roman" w:hAnsi="Times New Roman" w:eastAsia="宋体"/>
          <w:i/>
          <w:iCs/>
          <w:sz w:val="21"/>
          <w:szCs w:val="24"/>
          <w:highlight w:val="none"/>
          <w:u w:val="single"/>
        </w:rPr>
        <w:t>（项目名称）</w:t>
      </w:r>
      <w:r>
        <w:rPr>
          <w:rFonts w:ascii="Times New Roman" w:hAnsi="Times New Roman" w:eastAsia="宋体"/>
          <w:i/>
          <w:iCs/>
          <w:sz w:val="21"/>
          <w:szCs w:val="24"/>
          <w:highlight w:val="none"/>
          <w:u w:val="single"/>
        </w:rPr>
        <w:t xml:space="preserve">  </w:t>
      </w:r>
      <w:r>
        <w:rPr>
          <w:rFonts w:hint="eastAsia" w:hAnsi="宋体" w:eastAsia="宋体"/>
          <w:color w:val="000000"/>
          <w:sz w:val="21"/>
          <w:szCs w:val="21"/>
          <w:highlight w:val="none"/>
        </w:rPr>
        <w:t>报价分析</w:t>
      </w:r>
      <w:r>
        <w:rPr>
          <w:rFonts w:hAnsi="宋体" w:eastAsia="宋体"/>
          <w:color w:val="000000"/>
          <w:sz w:val="21"/>
          <w:szCs w:val="21"/>
          <w:highlight w:val="none"/>
        </w:rPr>
        <w:t>表</w:t>
      </w:r>
    </w:p>
    <w:p w14:paraId="0B059A6D">
      <w:pPr>
        <w:pStyle w:val="579"/>
        <w:spacing w:line="360" w:lineRule="auto"/>
        <w:ind w:firstLine="211"/>
        <w:jc w:val="left"/>
        <w:rPr>
          <w:rFonts w:hint="eastAsia" w:hAnsi="宋体" w:eastAsia="宋体"/>
          <w:b/>
          <w:sz w:val="21"/>
          <w:szCs w:val="21"/>
          <w:highlight w:val="none"/>
          <w:lang w:eastAsia="zh-CN"/>
        </w:rPr>
      </w:pPr>
    </w:p>
    <w:tbl>
      <w:tblPr>
        <w:tblStyle w:val="34"/>
        <w:tblpPr w:leftFromText="180" w:rightFromText="180" w:vertAnchor="text" w:horzAnchor="page" w:tblpX="1676" w:tblpY="1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3183"/>
        <w:gridCol w:w="1482"/>
        <w:gridCol w:w="1265"/>
        <w:gridCol w:w="1698"/>
      </w:tblGrid>
      <w:tr w14:paraId="563B3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7539A3BD">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3183" w:type="dxa"/>
            <w:noWrap w:val="0"/>
            <w:vAlign w:val="center"/>
          </w:tcPr>
          <w:p w14:paraId="4B08866A">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项目内容</w:t>
            </w:r>
          </w:p>
        </w:tc>
        <w:tc>
          <w:tcPr>
            <w:tcW w:w="1482" w:type="dxa"/>
            <w:noWrap w:val="0"/>
            <w:vAlign w:val="center"/>
          </w:tcPr>
          <w:p w14:paraId="13B939E5">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auto"/>
                <w:spacing w:val="20"/>
                <w:sz w:val="21"/>
                <w:szCs w:val="21"/>
                <w:highlight w:val="none"/>
              </w:rPr>
              <w:t>数量</w:t>
            </w:r>
          </w:p>
        </w:tc>
        <w:tc>
          <w:tcPr>
            <w:tcW w:w="1265" w:type="dxa"/>
            <w:noWrap w:val="0"/>
            <w:vAlign w:val="center"/>
          </w:tcPr>
          <w:p w14:paraId="112882A9">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auto"/>
                <w:spacing w:val="20"/>
                <w:sz w:val="21"/>
                <w:szCs w:val="21"/>
                <w:highlight w:val="none"/>
              </w:rPr>
              <w:t>金额（元）</w:t>
            </w:r>
          </w:p>
        </w:tc>
        <w:tc>
          <w:tcPr>
            <w:tcW w:w="1698" w:type="dxa"/>
            <w:noWrap w:val="0"/>
            <w:vAlign w:val="center"/>
          </w:tcPr>
          <w:p w14:paraId="1944F1FA">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auto"/>
                <w:spacing w:val="20"/>
                <w:sz w:val="21"/>
                <w:szCs w:val="21"/>
                <w:highlight w:val="none"/>
              </w:rPr>
              <w:t>备注</w:t>
            </w:r>
          </w:p>
        </w:tc>
      </w:tr>
      <w:tr w14:paraId="3807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74FCE122">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3183" w:type="dxa"/>
            <w:noWrap w:val="0"/>
            <w:vAlign w:val="center"/>
          </w:tcPr>
          <w:p w14:paraId="64E8777D">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482" w:type="dxa"/>
            <w:noWrap w:val="0"/>
            <w:vAlign w:val="center"/>
          </w:tcPr>
          <w:p w14:paraId="1CA25BEE">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265" w:type="dxa"/>
            <w:noWrap w:val="0"/>
            <w:vAlign w:val="center"/>
          </w:tcPr>
          <w:p w14:paraId="4A74F77B">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698" w:type="dxa"/>
            <w:noWrap w:val="0"/>
            <w:vAlign w:val="center"/>
          </w:tcPr>
          <w:p w14:paraId="56576B33">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r>
      <w:tr w14:paraId="53D3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7B64FB4C">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3183" w:type="dxa"/>
            <w:noWrap w:val="0"/>
            <w:vAlign w:val="center"/>
          </w:tcPr>
          <w:p w14:paraId="20F062E5">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482" w:type="dxa"/>
            <w:noWrap w:val="0"/>
            <w:vAlign w:val="center"/>
          </w:tcPr>
          <w:p w14:paraId="4EE6F2C2">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265" w:type="dxa"/>
            <w:noWrap w:val="0"/>
            <w:vAlign w:val="center"/>
          </w:tcPr>
          <w:p w14:paraId="71E2DC22">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698" w:type="dxa"/>
            <w:noWrap w:val="0"/>
            <w:vAlign w:val="center"/>
          </w:tcPr>
          <w:p w14:paraId="005DECC5">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r>
      <w:tr w14:paraId="71BF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50CBECDB">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3183" w:type="dxa"/>
            <w:noWrap w:val="0"/>
            <w:vAlign w:val="center"/>
          </w:tcPr>
          <w:p w14:paraId="5E716AD2">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482" w:type="dxa"/>
            <w:noWrap w:val="0"/>
            <w:vAlign w:val="center"/>
          </w:tcPr>
          <w:p w14:paraId="4F20CC58">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265" w:type="dxa"/>
            <w:noWrap w:val="0"/>
            <w:vAlign w:val="center"/>
          </w:tcPr>
          <w:p w14:paraId="2532514F">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698" w:type="dxa"/>
            <w:noWrap w:val="0"/>
            <w:vAlign w:val="center"/>
          </w:tcPr>
          <w:p w14:paraId="5BE948EC">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r>
      <w:tr w14:paraId="24AE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23A4B974">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3183" w:type="dxa"/>
            <w:noWrap w:val="0"/>
            <w:vAlign w:val="center"/>
          </w:tcPr>
          <w:p w14:paraId="4B7A6CDB">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482" w:type="dxa"/>
            <w:noWrap w:val="0"/>
            <w:vAlign w:val="center"/>
          </w:tcPr>
          <w:p w14:paraId="00709F71">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265" w:type="dxa"/>
            <w:noWrap w:val="0"/>
            <w:vAlign w:val="center"/>
          </w:tcPr>
          <w:p w14:paraId="7A5A9301">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698" w:type="dxa"/>
            <w:noWrap w:val="0"/>
            <w:vAlign w:val="center"/>
          </w:tcPr>
          <w:p w14:paraId="7AC42DB8">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r>
      <w:tr w14:paraId="09A5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41" w:type="dxa"/>
            <w:noWrap w:val="0"/>
            <w:vAlign w:val="center"/>
          </w:tcPr>
          <w:p w14:paraId="2E8ADE09">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3183" w:type="dxa"/>
            <w:noWrap w:val="0"/>
            <w:vAlign w:val="center"/>
          </w:tcPr>
          <w:p w14:paraId="067CE85E">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482" w:type="dxa"/>
            <w:noWrap w:val="0"/>
            <w:vAlign w:val="center"/>
          </w:tcPr>
          <w:p w14:paraId="5AE0C5E2">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265" w:type="dxa"/>
            <w:noWrap w:val="0"/>
            <w:vAlign w:val="center"/>
          </w:tcPr>
          <w:p w14:paraId="0481A1C8">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c>
          <w:tcPr>
            <w:tcW w:w="1698" w:type="dxa"/>
            <w:noWrap w:val="0"/>
            <w:vAlign w:val="center"/>
          </w:tcPr>
          <w:p w14:paraId="0480DE05">
            <w:pPr>
              <w:pStyle w:val="12"/>
              <w:keepNext w:val="0"/>
              <w:keepLines w:val="0"/>
              <w:pageBreakBefore w:val="0"/>
              <w:widowControl w:val="0"/>
              <w:suppressLineNumbers w:val="0"/>
              <w:spacing w:before="181" w:beforeAutospacing="0" w:after="0" w:afterAutospacing="0" w:line="360" w:lineRule="auto"/>
              <w:ind w:left="0" w:right="0" w:firstLine="0"/>
              <w:jc w:val="center"/>
              <w:rPr>
                <w:rFonts w:hint="eastAsia" w:ascii="宋体" w:hAnsi="宋体" w:eastAsia="宋体" w:cs="宋体"/>
                <w:color w:val="000000"/>
                <w:sz w:val="21"/>
                <w:szCs w:val="21"/>
                <w:highlight w:val="none"/>
              </w:rPr>
            </w:pPr>
          </w:p>
        </w:tc>
      </w:tr>
    </w:tbl>
    <w:p w14:paraId="76132BF3">
      <w:pPr>
        <w:pStyle w:val="588"/>
        <w:spacing w:line="360" w:lineRule="auto"/>
        <w:ind w:firstLine="405"/>
        <w:rPr>
          <w:rFonts w:hint="eastAsia" w:hAnsi="宋体" w:eastAsia="宋体" w:cs="宋体"/>
          <w:color w:val="000000"/>
          <w:sz w:val="21"/>
          <w:szCs w:val="21"/>
          <w:highlight w:val="none"/>
          <w:lang w:val="en-US" w:eastAsia="zh-CN"/>
        </w:rPr>
      </w:pPr>
    </w:p>
    <w:p w14:paraId="779A274C">
      <w:pPr>
        <w:pStyle w:val="588"/>
        <w:spacing w:line="360" w:lineRule="auto"/>
        <w:ind w:firstLine="405"/>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注：</w:t>
      </w:r>
    </w:p>
    <w:p w14:paraId="14596768">
      <w:pPr>
        <w:pStyle w:val="588"/>
        <w:spacing w:line="360" w:lineRule="auto"/>
        <w:ind w:firstLine="405"/>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1.投标总报价金额与开标一览表须保持一致；</w:t>
      </w:r>
    </w:p>
    <w:p w14:paraId="1663D7B2">
      <w:pPr>
        <w:pStyle w:val="588"/>
        <w:spacing w:line="360" w:lineRule="auto"/>
        <w:ind w:firstLine="405"/>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2.表格内容可根据实际情况进行修改，但必须包含全部服务内容。</w:t>
      </w:r>
    </w:p>
    <w:p w14:paraId="3D2EA3A1">
      <w:pPr>
        <w:pStyle w:val="588"/>
        <w:spacing w:line="360" w:lineRule="auto"/>
        <w:ind w:left="0" w:firstLine="422"/>
        <w:rPr>
          <w:rFonts w:hint="eastAsia" w:hAnsi="宋体" w:eastAsia="宋体" w:cs="宋体"/>
          <w:b/>
          <w:bCs/>
          <w:color w:val="0000FF"/>
          <w:sz w:val="21"/>
          <w:szCs w:val="21"/>
          <w:highlight w:val="none"/>
        </w:rPr>
      </w:pPr>
    </w:p>
    <w:p w14:paraId="1388AF96">
      <w:pPr>
        <w:pStyle w:val="594"/>
        <w:spacing w:line="360" w:lineRule="auto"/>
        <w:jc w:val="right"/>
        <w:rPr>
          <w:rFonts w:hAnsi="宋体" w:eastAsia="宋体"/>
          <w:color w:val="000000"/>
          <w:sz w:val="21"/>
          <w:szCs w:val="21"/>
          <w:highlight w:val="none"/>
        </w:rPr>
      </w:pPr>
    </w:p>
    <w:p w14:paraId="5CFDC5F1">
      <w:pPr>
        <w:spacing w:line="360" w:lineRule="auto"/>
        <w:jc w:val="right"/>
        <w:rPr>
          <w:highlight w:val="none"/>
        </w:rPr>
      </w:pPr>
      <w:r>
        <w:rPr>
          <w:rFonts w:hint="eastAsia"/>
          <w:highlight w:val="none"/>
        </w:rPr>
        <w:t>供应商</w:t>
      </w:r>
      <w:r>
        <w:rPr>
          <w:highlight w:val="none"/>
        </w:rPr>
        <w:t>：（加盖</w:t>
      </w:r>
      <w:r>
        <w:rPr>
          <w:rFonts w:hint="eastAsia"/>
          <w:highlight w:val="none"/>
        </w:rPr>
        <w:t>公章</w:t>
      </w:r>
      <w:r>
        <w:rPr>
          <w:highlight w:val="none"/>
        </w:rPr>
        <w:t>）</w:t>
      </w:r>
    </w:p>
    <w:p w14:paraId="5E67C98C">
      <w:pPr>
        <w:spacing w:line="360" w:lineRule="auto"/>
        <w:jc w:val="right"/>
        <w:rPr>
          <w:highlight w:val="none"/>
        </w:rPr>
      </w:pPr>
      <w:r>
        <w:rPr>
          <w:rFonts w:hint="eastAsia"/>
          <w:highlight w:val="none"/>
        </w:rPr>
        <w:t xml:space="preserve">日期：    </w:t>
      </w:r>
      <w:r>
        <w:rPr>
          <w:highlight w:val="none"/>
        </w:rPr>
        <w:t>年</w:t>
      </w:r>
      <w:r>
        <w:rPr>
          <w:rFonts w:hint="eastAsia"/>
          <w:highlight w:val="none"/>
        </w:rPr>
        <w:t xml:space="preserve"> </w:t>
      </w:r>
      <w:r>
        <w:rPr>
          <w:highlight w:val="none"/>
        </w:rPr>
        <w:t xml:space="preserve"> 月</w:t>
      </w:r>
      <w:r>
        <w:rPr>
          <w:rFonts w:hint="eastAsia"/>
          <w:highlight w:val="none"/>
        </w:rPr>
        <w:t xml:space="preserve"> </w:t>
      </w:r>
      <w:r>
        <w:rPr>
          <w:highlight w:val="none"/>
        </w:rPr>
        <w:t xml:space="preserve"> 日</w:t>
      </w:r>
    </w:p>
    <w:p w14:paraId="3B641A6E">
      <w:pPr>
        <w:pStyle w:val="33"/>
        <w:rPr>
          <w:rFonts w:hint="eastAsia"/>
          <w:highlight w:val="none"/>
        </w:rPr>
      </w:pPr>
    </w:p>
    <w:p w14:paraId="2C0AD6E0">
      <w:pPr>
        <w:pStyle w:val="588"/>
        <w:spacing w:line="360" w:lineRule="auto"/>
        <w:ind w:firstLine="420"/>
        <w:rPr>
          <w:rFonts w:hint="eastAsia" w:hAnsi="宋体" w:eastAsia="宋体" w:cs="宋体"/>
          <w:sz w:val="21"/>
          <w:szCs w:val="21"/>
          <w:highlight w:val="none"/>
        </w:rPr>
      </w:pPr>
    </w:p>
    <w:p w14:paraId="4EA136D1">
      <w:pPr>
        <w:rPr>
          <w:rFonts w:hint="eastAsia" w:ascii="宋体" w:hAnsi="宋体" w:eastAsia="宋体" w:cs="Times New Roman"/>
          <w:color w:val="auto"/>
          <w:sz w:val="21"/>
          <w:szCs w:val="21"/>
          <w:highlight w:val="none"/>
          <w:lang w:val="zh-CN" w:eastAsia="zh-CN" w:bidi="ar-SA"/>
        </w:rPr>
      </w:pPr>
      <w:bookmarkStart w:id="99" w:name="_Toc126766161"/>
      <w:bookmarkStart w:id="100" w:name="_Toc161591386"/>
      <w:r>
        <w:rPr>
          <w:rFonts w:hint="eastAsia" w:ascii="宋体" w:hAnsi="宋体" w:eastAsia="宋体" w:cs="Times New Roman"/>
          <w:color w:val="auto"/>
          <w:sz w:val="21"/>
          <w:szCs w:val="21"/>
          <w:highlight w:val="none"/>
          <w:lang w:val="zh-CN" w:eastAsia="zh-CN" w:bidi="ar-SA"/>
        </w:rPr>
        <w:br w:type="page"/>
      </w:r>
    </w:p>
    <w:p w14:paraId="57455BF7">
      <w:pPr>
        <w:pStyle w:val="3"/>
        <w:spacing w:before="0" w:after="0" w:line="360" w:lineRule="auto"/>
        <w:rPr>
          <w:rFonts w:hint="eastAsia" w:ascii="宋体" w:hAnsi="宋体" w:eastAsia="宋体"/>
          <w:b/>
          <w:bCs/>
          <w:sz w:val="24"/>
          <w:szCs w:val="24"/>
          <w:highlight w:val="none"/>
          <w:lang w:val="zh-CN" w:eastAsia="zh-CN"/>
        </w:rPr>
      </w:pPr>
      <w:bookmarkStart w:id="101" w:name="_Toc32178"/>
      <w:r>
        <w:rPr>
          <w:rFonts w:hint="eastAsia" w:ascii="宋体" w:hAnsi="宋体" w:eastAsia="宋体"/>
          <w:b/>
          <w:bCs/>
          <w:sz w:val="24"/>
          <w:szCs w:val="24"/>
          <w:highlight w:val="none"/>
          <w:lang w:val="zh-CN" w:eastAsia="zh-CN"/>
        </w:rPr>
        <w:t>九、项目组成员配置表</w:t>
      </w:r>
      <w:bookmarkEnd w:id="101"/>
    </w:p>
    <w:p w14:paraId="14857486">
      <w:pPr>
        <w:jc w:val="center"/>
        <w:rPr>
          <w:rFonts w:hint="eastAsia" w:ascii="宋体" w:hAnsi="宋体"/>
          <w:b/>
          <w:highlight w:val="none"/>
        </w:rPr>
      </w:pPr>
      <w:r>
        <w:rPr>
          <w:rFonts w:hint="eastAsia" w:ascii="宋体" w:hAnsi="宋体"/>
          <w:b/>
          <w:color w:val="000000"/>
          <w:highlight w:val="none"/>
          <w:lang w:eastAsia="zh-CN"/>
        </w:rPr>
        <w:t>项目组成员配置表</w:t>
      </w:r>
    </w:p>
    <w:p w14:paraId="65F40DE8">
      <w:pPr>
        <w:rPr>
          <w:rFonts w:hint="eastAsia" w:ascii="宋体" w:hAnsi="宋体"/>
          <w:bCs/>
          <w:color w:val="000000"/>
          <w:highlight w:val="none"/>
        </w:rPr>
      </w:pPr>
    </w:p>
    <w:tbl>
      <w:tblPr>
        <w:tblStyle w:val="34"/>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051"/>
        <w:gridCol w:w="1486"/>
        <w:gridCol w:w="1093"/>
        <w:gridCol w:w="1047"/>
        <w:gridCol w:w="1112"/>
        <w:gridCol w:w="825"/>
        <w:gridCol w:w="1173"/>
      </w:tblGrid>
      <w:tr w14:paraId="354A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472E1F1">
            <w:pPr>
              <w:spacing w:line="400" w:lineRule="exact"/>
              <w:jc w:val="center"/>
              <w:rPr>
                <w:rFonts w:ascii="宋体" w:hAnsi="宋体"/>
                <w:szCs w:val="21"/>
                <w:highlight w:val="none"/>
              </w:rPr>
            </w:pPr>
            <w:r>
              <w:rPr>
                <w:rFonts w:hint="eastAsia" w:ascii="宋体" w:hAnsi="宋体"/>
                <w:szCs w:val="21"/>
                <w:highlight w:val="none"/>
              </w:rPr>
              <w:t>序号</w:t>
            </w:r>
          </w:p>
        </w:tc>
        <w:tc>
          <w:tcPr>
            <w:tcW w:w="2051" w:type="dxa"/>
            <w:tcBorders>
              <w:top w:val="single" w:color="auto" w:sz="4" w:space="0"/>
              <w:left w:val="single" w:color="auto" w:sz="4" w:space="0"/>
              <w:bottom w:val="single" w:color="auto" w:sz="4" w:space="0"/>
              <w:right w:val="single" w:color="auto" w:sz="4" w:space="0"/>
            </w:tcBorders>
            <w:vAlign w:val="center"/>
          </w:tcPr>
          <w:p w14:paraId="0FEC02AC">
            <w:pPr>
              <w:spacing w:line="400" w:lineRule="exact"/>
              <w:jc w:val="center"/>
              <w:rPr>
                <w:rFonts w:ascii="宋体" w:hAnsi="宋体"/>
                <w:szCs w:val="21"/>
                <w:highlight w:val="none"/>
              </w:rPr>
            </w:pPr>
            <w:r>
              <w:rPr>
                <w:rFonts w:hint="eastAsia" w:ascii="宋体" w:hAnsi="宋体"/>
                <w:szCs w:val="21"/>
                <w:highlight w:val="none"/>
              </w:rPr>
              <w:t>岗位</w:t>
            </w:r>
          </w:p>
        </w:tc>
        <w:tc>
          <w:tcPr>
            <w:tcW w:w="1486" w:type="dxa"/>
            <w:tcBorders>
              <w:top w:val="single" w:color="auto" w:sz="4" w:space="0"/>
              <w:left w:val="single" w:color="auto" w:sz="4" w:space="0"/>
              <w:bottom w:val="single" w:color="auto" w:sz="4" w:space="0"/>
              <w:right w:val="single" w:color="auto" w:sz="4" w:space="0"/>
            </w:tcBorders>
            <w:vAlign w:val="center"/>
          </w:tcPr>
          <w:p w14:paraId="2908DC69">
            <w:pPr>
              <w:spacing w:line="400" w:lineRule="exact"/>
              <w:jc w:val="center"/>
              <w:rPr>
                <w:rFonts w:ascii="宋体" w:hAnsi="宋体"/>
                <w:szCs w:val="21"/>
                <w:highlight w:val="none"/>
              </w:rPr>
            </w:pPr>
            <w:r>
              <w:rPr>
                <w:rFonts w:hint="eastAsia" w:ascii="宋体" w:hAnsi="宋体"/>
                <w:szCs w:val="21"/>
                <w:highlight w:val="none"/>
              </w:rPr>
              <w:t>姓名</w:t>
            </w:r>
          </w:p>
        </w:tc>
        <w:tc>
          <w:tcPr>
            <w:tcW w:w="1093" w:type="dxa"/>
            <w:tcBorders>
              <w:top w:val="single" w:color="auto" w:sz="4" w:space="0"/>
              <w:left w:val="single" w:color="auto" w:sz="4" w:space="0"/>
              <w:bottom w:val="single" w:color="auto" w:sz="4" w:space="0"/>
              <w:right w:val="single" w:color="auto" w:sz="4" w:space="0"/>
            </w:tcBorders>
            <w:vAlign w:val="center"/>
          </w:tcPr>
          <w:p w14:paraId="39AE3603">
            <w:pPr>
              <w:spacing w:line="400" w:lineRule="exact"/>
              <w:jc w:val="center"/>
              <w:rPr>
                <w:rFonts w:ascii="宋体" w:hAnsi="宋体"/>
                <w:szCs w:val="21"/>
                <w:highlight w:val="none"/>
              </w:rPr>
            </w:pPr>
            <w:r>
              <w:rPr>
                <w:rFonts w:hint="eastAsia" w:ascii="宋体" w:hAnsi="宋体"/>
                <w:szCs w:val="21"/>
                <w:highlight w:val="none"/>
              </w:rPr>
              <w:t>性别</w:t>
            </w:r>
          </w:p>
        </w:tc>
        <w:tc>
          <w:tcPr>
            <w:tcW w:w="1047" w:type="dxa"/>
            <w:tcBorders>
              <w:top w:val="single" w:color="auto" w:sz="4" w:space="0"/>
              <w:left w:val="single" w:color="auto" w:sz="4" w:space="0"/>
              <w:bottom w:val="single" w:color="auto" w:sz="4" w:space="0"/>
              <w:right w:val="single" w:color="auto" w:sz="4" w:space="0"/>
            </w:tcBorders>
            <w:vAlign w:val="center"/>
          </w:tcPr>
          <w:p w14:paraId="4EF1D1A3">
            <w:pPr>
              <w:spacing w:line="400" w:lineRule="exact"/>
              <w:jc w:val="center"/>
              <w:rPr>
                <w:rFonts w:ascii="宋体" w:hAnsi="宋体"/>
                <w:szCs w:val="21"/>
                <w:highlight w:val="none"/>
              </w:rPr>
            </w:pPr>
            <w:r>
              <w:rPr>
                <w:rFonts w:hint="eastAsia" w:ascii="宋体" w:hAnsi="宋体"/>
                <w:szCs w:val="21"/>
                <w:highlight w:val="none"/>
              </w:rPr>
              <w:t>年龄</w:t>
            </w:r>
          </w:p>
        </w:tc>
        <w:tc>
          <w:tcPr>
            <w:tcW w:w="1112" w:type="dxa"/>
            <w:tcBorders>
              <w:top w:val="single" w:color="auto" w:sz="4" w:space="0"/>
              <w:left w:val="single" w:color="auto" w:sz="4" w:space="0"/>
              <w:bottom w:val="single" w:color="auto" w:sz="4" w:space="0"/>
              <w:right w:val="single" w:color="auto" w:sz="4" w:space="0"/>
            </w:tcBorders>
            <w:vAlign w:val="center"/>
          </w:tcPr>
          <w:p w14:paraId="1D0066EC">
            <w:pPr>
              <w:spacing w:line="400" w:lineRule="exact"/>
              <w:jc w:val="center"/>
              <w:rPr>
                <w:rFonts w:ascii="宋体" w:hAnsi="宋体"/>
                <w:szCs w:val="21"/>
                <w:highlight w:val="none"/>
              </w:rPr>
            </w:pPr>
            <w:r>
              <w:rPr>
                <w:rFonts w:hint="eastAsia" w:ascii="宋体" w:hAnsi="宋体"/>
                <w:szCs w:val="21"/>
                <w:highlight w:val="none"/>
              </w:rPr>
              <w:t>学历</w:t>
            </w:r>
          </w:p>
        </w:tc>
        <w:tc>
          <w:tcPr>
            <w:tcW w:w="825" w:type="dxa"/>
            <w:tcBorders>
              <w:top w:val="single" w:color="auto" w:sz="4" w:space="0"/>
              <w:left w:val="single" w:color="auto" w:sz="4" w:space="0"/>
              <w:bottom w:val="single" w:color="auto" w:sz="4" w:space="0"/>
              <w:right w:val="single" w:color="auto" w:sz="4" w:space="0"/>
            </w:tcBorders>
            <w:vAlign w:val="center"/>
          </w:tcPr>
          <w:p w14:paraId="64030C0C">
            <w:pPr>
              <w:spacing w:line="400" w:lineRule="exact"/>
              <w:jc w:val="center"/>
              <w:rPr>
                <w:rFonts w:ascii="宋体" w:hAnsi="宋体"/>
                <w:szCs w:val="21"/>
                <w:highlight w:val="none"/>
              </w:rPr>
            </w:pPr>
            <w:r>
              <w:rPr>
                <w:rFonts w:hint="eastAsia" w:ascii="宋体" w:hAnsi="宋体"/>
                <w:szCs w:val="21"/>
                <w:highlight w:val="none"/>
              </w:rPr>
              <w:t>职称</w:t>
            </w:r>
          </w:p>
        </w:tc>
        <w:tc>
          <w:tcPr>
            <w:tcW w:w="1173" w:type="dxa"/>
            <w:tcBorders>
              <w:top w:val="single" w:color="auto" w:sz="4" w:space="0"/>
              <w:left w:val="single" w:color="auto" w:sz="4" w:space="0"/>
              <w:bottom w:val="single" w:color="auto" w:sz="4" w:space="0"/>
              <w:right w:val="single" w:color="auto" w:sz="4" w:space="0"/>
            </w:tcBorders>
            <w:vAlign w:val="center"/>
          </w:tcPr>
          <w:p w14:paraId="36A873ED">
            <w:pPr>
              <w:spacing w:line="400" w:lineRule="exact"/>
              <w:jc w:val="center"/>
              <w:rPr>
                <w:rFonts w:ascii="宋体" w:hAnsi="宋体"/>
                <w:szCs w:val="21"/>
                <w:highlight w:val="none"/>
              </w:rPr>
            </w:pPr>
            <w:r>
              <w:rPr>
                <w:rFonts w:hint="eastAsia" w:ascii="宋体" w:hAnsi="宋体"/>
                <w:szCs w:val="21"/>
                <w:highlight w:val="none"/>
              </w:rPr>
              <w:t>工作经验</w:t>
            </w:r>
          </w:p>
        </w:tc>
      </w:tr>
      <w:tr w14:paraId="5FEC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51B12C2">
            <w:pPr>
              <w:spacing w:line="40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w:t>
            </w:r>
          </w:p>
        </w:tc>
        <w:tc>
          <w:tcPr>
            <w:tcW w:w="2051" w:type="dxa"/>
            <w:tcBorders>
              <w:top w:val="single" w:color="auto" w:sz="4" w:space="0"/>
              <w:left w:val="single" w:color="auto" w:sz="4" w:space="0"/>
              <w:bottom w:val="single" w:color="auto" w:sz="4" w:space="0"/>
              <w:right w:val="single" w:color="auto" w:sz="4" w:space="0"/>
            </w:tcBorders>
            <w:vAlign w:val="center"/>
          </w:tcPr>
          <w:p w14:paraId="2EBA8F32">
            <w:pPr>
              <w:spacing w:line="400" w:lineRule="exact"/>
              <w:rPr>
                <w:rFonts w:hint="eastAsia" w:ascii="宋体" w:hAnsi="宋体" w:eastAsia="宋体" w:cs="Times New Roman"/>
                <w:sz w:val="21"/>
                <w:szCs w:val="21"/>
                <w:highlight w:val="none"/>
                <w:lang w:val="en-US" w:eastAsia="zh-CN" w:bidi="ar-SA"/>
              </w:rPr>
            </w:pPr>
          </w:p>
        </w:tc>
        <w:tc>
          <w:tcPr>
            <w:tcW w:w="1486" w:type="dxa"/>
            <w:tcBorders>
              <w:top w:val="single" w:color="auto" w:sz="4" w:space="0"/>
              <w:left w:val="single" w:color="auto" w:sz="4" w:space="0"/>
              <w:bottom w:val="single" w:color="auto" w:sz="4" w:space="0"/>
              <w:right w:val="single" w:color="auto" w:sz="4" w:space="0"/>
            </w:tcBorders>
            <w:vAlign w:val="center"/>
          </w:tcPr>
          <w:p w14:paraId="2C50B157">
            <w:pPr>
              <w:spacing w:line="400" w:lineRule="exact"/>
              <w:rPr>
                <w:rFonts w:ascii="宋体" w:hAnsi="宋体"/>
                <w:szCs w:val="21"/>
                <w:highlight w:val="none"/>
              </w:rPr>
            </w:pPr>
          </w:p>
        </w:tc>
        <w:tc>
          <w:tcPr>
            <w:tcW w:w="1093" w:type="dxa"/>
            <w:tcBorders>
              <w:top w:val="single" w:color="auto" w:sz="4" w:space="0"/>
              <w:left w:val="single" w:color="auto" w:sz="4" w:space="0"/>
              <w:bottom w:val="single" w:color="auto" w:sz="4" w:space="0"/>
              <w:right w:val="single" w:color="auto" w:sz="4" w:space="0"/>
            </w:tcBorders>
            <w:vAlign w:val="center"/>
          </w:tcPr>
          <w:p w14:paraId="6BFC0DA3">
            <w:pPr>
              <w:spacing w:line="400" w:lineRule="exact"/>
              <w:jc w:val="center"/>
              <w:rPr>
                <w:rFonts w:ascii="宋体" w:hAnsi="宋体"/>
                <w:szCs w:val="21"/>
                <w:highlight w:val="none"/>
              </w:rPr>
            </w:pPr>
          </w:p>
        </w:tc>
        <w:tc>
          <w:tcPr>
            <w:tcW w:w="1047" w:type="dxa"/>
            <w:tcBorders>
              <w:top w:val="single" w:color="auto" w:sz="4" w:space="0"/>
              <w:left w:val="single" w:color="auto" w:sz="4" w:space="0"/>
              <w:bottom w:val="single" w:color="auto" w:sz="4" w:space="0"/>
              <w:right w:val="single" w:color="auto" w:sz="4" w:space="0"/>
            </w:tcBorders>
            <w:vAlign w:val="center"/>
          </w:tcPr>
          <w:p w14:paraId="4A02E9E2">
            <w:pPr>
              <w:spacing w:line="400" w:lineRule="exact"/>
              <w:jc w:val="center"/>
              <w:rPr>
                <w:rFonts w:ascii="宋体" w:hAnsi="宋体"/>
                <w:szCs w:val="21"/>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3899D4C2">
            <w:pPr>
              <w:spacing w:line="400" w:lineRule="exact"/>
              <w:jc w:val="center"/>
              <w:rPr>
                <w:rFonts w:ascii="宋体" w:hAnsi="宋体"/>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115AC56F">
            <w:pPr>
              <w:spacing w:line="400" w:lineRule="exact"/>
              <w:jc w:val="center"/>
              <w:rPr>
                <w:rFonts w:ascii="宋体" w:hAnsi="宋体"/>
                <w:szCs w:val="21"/>
                <w:highlight w:val="none"/>
              </w:rPr>
            </w:pPr>
          </w:p>
        </w:tc>
        <w:tc>
          <w:tcPr>
            <w:tcW w:w="1173" w:type="dxa"/>
            <w:tcBorders>
              <w:top w:val="single" w:color="auto" w:sz="4" w:space="0"/>
              <w:left w:val="single" w:color="auto" w:sz="4" w:space="0"/>
              <w:bottom w:val="single" w:color="auto" w:sz="4" w:space="0"/>
              <w:right w:val="single" w:color="auto" w:sz="4" w:space="0"/>
            </w:tcBorders>
            <w:vAlign w:val="center"/>
          </w:tcPr>
          <w:p w14:paraId="6AE663DD">
            <w:pPr>
              <w:spacing w:line="400" w:lineRule="exact"/>
              <w:jc w:val="center"/>
              <w:rPr>
                <w:rFonts w:ascii="宋体" w:hAnsi="宋体"/>
                <w:szCs w:val="21"/>
                <w:highlight w:val="none"/>
              </w:rPr>
            </w:pPr>
          </w:p>
        </w:tc>
      </w:tr>
      <w:tr w14:paraId="1C20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5" w:type="dxa"/>
            <w:tcBorders>
              <w:top w:val="single" w:color="auto" w:sz="4" w:space="0"/>
              <w:left w:val="single" w:color="auto" w:sz="4" w:space="0"/>
              <w:right w:val="single" w:color="auto" w:sz="4" w:space="0"/>
            </w:tcBorders>
            <w:vAlign w:val="center"/>
          </w:tcPr>
          <w:p w14:paraId="4724E315">
            <w:pPr>
              <w:spacing w:line="40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2</w:t>
            </w:r>
          </w:p>
        </w:tc>
        <w:tc>
          <w:tcPr>
            <w:tcW w:w="2051" w:type="dxa"/>
            <w:tcBorders>
              <w:top w:val="single" w:color="auto" w:sz="4" w:space="0"/>
              <w:left w:val="single" w:color="auto" w:sz="4" w:space="0"/>
              <w:bottom w:val="single" w:color="auto" w:sz="4" w:space="0"/>
              <w:right w:val="single" w:color="auto" w:sz="4" w:space="0"/>
            </w:tcBorders>
            <w:vAlign w:val="center"/>
          </w:tcPr>
          <w:p w14:paraId="356966DF">
            <w:pPr>
              <w:spacing w:line="400" w:lineRule="exact"/>
              <w:rPr>
                <w:rFonts w:hint="default" w:ascii="宋体" w:hAnsi="宋体" w:eastAsia="宋体" w:cs="Times New Roman"/>
                <w:sz w:val="21"/>
                <w:szCs w:val="21"/>
                <w:highlight w:val="none"/>
                <w:lang w:val="en-US" w:eastAsia="zh-CN" w:bidi="ar-SA"/>
              </w:rPr>
            </w:pPr>
          </w:p>
        </w:tc>
        <w:tc>
          <w:tcPr>
            <w:tcW w:w="1486" w:type="dxa"/>
            <w:tcBorders>
              <w:top w:val="single" w:color="auto" w:sz="4" w:space="0"/>
              <w:left w:val="single" w:color="auto" w:sz="4" w:space="0"/>
              <w:bottom w:val="single" w:color="auto" w:sz="4" w:space="0"/>
              <w:right w:val="single" w:color="auto" w:sz="4" w:space="0"/>
            </w:tcBorders>
            <w:vAlign w:val="center"/>
          </w:tcPr>
          <w:p w14:paraId="14815D72">
            <w:pPr>
              <w:spacing w:line="400" w:lineRule="exact"/>
              <w:jc w:val="center"/>
              <w:rPr>
                <w:rFonts w:ascii="宋体" w:hAnsi="宋体"/>
                <w:szCs w:val="21"/>
                <w:highlight w:val="none"/>
              </w:rPr>
            </w:pPr>
          </w:p>
        </w:tc>
        <w:tc>
          <w:tcPr>
            <w:tcW w:w="1093" w:type="dxa"/>
            <w:tcBorders>
              <w:top w:val="single" w:color="auto" w:sz="4" w:space="0"/>
              <w:left w:val="single" w:color="auto" w:sz="4" w:space="0"/>
              <w:bottom w:val="single" w:color="auto" w:sz="4" w:space="0"/>
              <w:right w:val="single" w:color="auto" w:sz="4" w:space="0"/>
            </w:tcBorders>
            <w:vAlign w:val="center"/>
          </w:tcPr>
          <w:p w14:paraId="48E2AC3A">
            <w:pPr>
              <w:spacing w:line="400" w:lineRule="exact"/>
              <w:jc w:val="center"/>
              <w:rPr>
                <w:rFonts w:ascii="宋体" w:hAnsi="宋体"/>
                <w:szCs w:val="21"/>
                <w:highlight w:val="none"/>
              </w:rPr>
            </w:pPr>
          </w:p>
        </w:tc>
        <w:tc>
          <w:tcPr>
            <w:tcW w:w="1047" w:type="dxa"/>
            <w:tcBorders>
              <w:top w:val="single" w:color="auto" w:sz="4" w:space="0"/>
              <w:left w:val="single" w:color="auto" w:sz="4" w:space="0"/>
              <w:bottom w:val="single" w:color="auto" w:sz="4" w:space="0"/>
              <w:right w:val="single" w:color="auto" w:sz="4" w:space="0"/>
            </w:tcBorders>
            <w:vAlign w:val="center"/>
          </w:tcPr>
          <w:p w14:paraId="3908DDF1">
            <w:pPr>
              <w:spacing w:line="400" w:lineRule="exact"/>
              <w:jc w:val="center"/>
              <w:rPr>
                <w:rFonts w:ascii="宋体" w:hAnsi="宋体"/>
                <w:szCs w:val="21"/>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69B86B30">
            <w:pPr>
              <w:spacing w:line="400" w:lineRule="exact"/>
              <w:jc w:val="center"/>
              <w:rPr>
                <w:rFonts w:ascii="宋体" w:hAnsi="宋体"/>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08C59444">
            <w:pPr>
              <w:spacing w:line="400" w:lineRule="exact"/>
              <w:jc w:val="center"/>
              <w:rPr>
                <w:rFonts w:ascii="宋体" w:hAnsi="宋体"/>
                <w:szCs w:val="21"/>
                <w:highlight w:val="none"/>
              </w:rPr>
            </w:pPr>
          </w:p>
        </w:tc>
        <w:tc>
          <w:tcPr>
            <w:tcW w:w="1173" w:type="dxa"/>
            <w:tcBorders>
              <w:top w:val="single" w:color="auto" w:sz="4" w:space="0"/>
              <w:left w:val="single" w:color="auto" w:sz="4" w:space="0"/>
              <w:bottom w:val="single" w:color="auto" w:sz="4" w:space="0"/>
              <w:right w:val="single" w:color="auto" w:sz="4" w:space="0"/>
            </w:tcBorders>
            <w:vAlign w:val="center"/>
          </w:tcPr>
          <w:p w14:paraId="22E9BCC6">
            <w:pPr>
              <w:spacing w:line="400" w:lineRule="exact"/>
              <w:jc w:val="center"/>
              <w:rPr>
                <w:rFonts w:ascii="宋体" w:hAnsi="宋体"/>
                <w:szCs w:val="21"/>
                <w:highlight w:val="none"/>
              </w:rPr>
            </w:pPr>
          </w:p>
        </w:tc>
      </w:tr>
      <w:tr w14:paraId="4C3B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5" w:type="dxa"/>
            <w:tcBorders>
              <w:top w:val="single" w:color="auto" w:sz="4" w:space="0"/>
              <w:left w:val="single" w:color="auto" w:sz="4" w:space="0"/>
              <w:right w:val="single" w:color="auto" w:sz="4" w:space="0"/>
            </w:tcBorders>
            <w:vAlign w:val="center"/>
          </w:tcPr>
          <w:p w14:paraId="33F0CE0F">
            <w:pPr>
              <w:spacing w:line="400" w:lineRule="exact"/>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3</w:t>
            </w:r>
          </w:p>
        </w:tc>
        <w:tc>
          <w:tcPr>
            <w:tcW w:w="2051" w:type="dxa"/>
            <w:tcBorders>
              <w:top w:val="single" w:color="auto" w:sz="4" w:space="0"/>
              <w:left w:val="single" w:color="auto" w:sz="4" w:space="0"/>
              <w:bottom w:val="single" w:color="auto" w:sz="4" w:space="0"/>
              <w:right w:val="single" w:color="auto" w:sz="4" w:space="0"/>
            </w:tcBorders>
            <w:vAlign w:val="center"/>
          </w:tcPr>
          <w:p w14:paraId="285DA136">
            <w:pPr>
              <w:spacing w:line="400" w:lineRule="exact"/>
              <w:rPr>
                <w:rFonts w:hint="default" w:ascii="宋体" w:hAnsi="宋体" w:eastAsia="宋体" w:cs="Times New Roman"/>
                <w:sz w:val="21"/>
                <w:szCs w:val="21"/>
                <w:highlight w:val="none"/>
                <w:lang w:val="en-US" w:eastAsia="zh-CN" w:bidi="ar-SA"/>
              </w:rPr>
            </w:pPr>
          </w:p>
        </w:tc>
        <w:tc>
          <w:tcPr>
            <w:tcW w:w="1486" w:type="dxa"/>
            <w:tcBorders>
              <w:top w:val="single" w:color="auto" w:sz="4" w:space="0"/>
              <w:left w:val="single" w:color="auto" w:sz="4" w:space="0"/>
              <w:bottom w:val="single" w:color="auto" w:sz="4" w:space="0"/>
              <w:right w:val="single" w:color="auto" w:sz="4" w:space="0"/>
            </w:tcBorders>
            <w:vAlign w:val="center"/>
          </w:tcPr>
          <w:p w14:paraId="630B8287">
            <w:pPr>
              <w:spacing w:line="400" w:lineRule="exact"/>
              <w:rPr>
                <w:rFonts w:ascii="宋体" w:hAnsi="宋体"/>
                <w:szCs w:val="21"/>
                <w:highlight w:val="none"/>
              </w:rPr>
            </w:pPr>
          </w:p>
        </w:tc>
        <w:tc>
          <w:tcPr>
            <w:tcW w:w="1093" w:type="dxa"/>
            <w:tcBorders>
              <w:top w:val="single" w:color="auto" w:sz="4" w:space="0"/>
              <w:left w:val="single" w:color="auto" w:sz="4" w:space="0"/>
              <w:bottom w:val="single" w:color="auto" w:sz="4" w:space="0"/>
              <w:right w:val="single" w:color="auto" w:sz="4" w:space="0"/>
            </w:tcBorders>
            <w:vAlign w:val="center"/>
          </w:tcPr>
          <w:p w14:paraId="6FBC8745">
            <w:pPr>
              <w:spacing w:line="400" w:lineRule="exact"/>
              <w:rPr>
                <w:rFonts w:ascii="宋体" w:hAnsi="宋体"/>
                <w:szCs w:val="21"/>
                <w:highlight w:val="none"/>
              </w:rPr>
            </w:pPr>
          </w:p>
        </w:tc>
        <w:tc>
          <w:tcPr>
            <w:tcW w:w="1047" w:type="dxa"/>
            <w:tcBorders>
              <w:top w:val="single" w:color="auto" w:sz="4" w:space="0"/>
              <w:left w:val="single" w:color="auto" w:sz="4" w:space="0"/>
              <w:bottom w:val="single" w:color="auto" w:sz="4" w:space="0"/>
              <w:right w:val="single" w:color="auto" w:sz="4" w:space="0"/>
            </w:tcBorders>
            <w:vAlign w:val="center"/>
          </w:tcPr>
          <w:p w14:paraId="15AB7B59">
            <w:pPr>
              <w:spacing w:line="400" w:lineRule="exact"/>
              <w:rPr>
                <w:rFonts w:ascii="宋体" w:hAnsi="宋体"/>
                <w:szCs w:val="21"/>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389E154E">
            <w:pPr>
              <w:spacing w:line="400" w:lineRule="exact"/>
              <w:rPr>
                <w:rFonts w:ascii="宋体" w:hAnsi="宋体"/>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31093FD6">
            <w:pPr>
              <w:spacing w:line="400" w:lineRule="exact"/>
              <w:jc w:val="center"/>
              <w:rPr>
                <w:rFonts w:ascii="宋体" w:hAnsi="宋体"/>
                <w:szCs w:val="21"/>
                <w:highlight w:val="none"/>
              </w:rPr>
            </w:pPr>
          </w:p>
        </w:tc>
        <w:tc>
          <w:tcPr>
            <w:tcW w:w="1173" w:type="dxa"/>
            <w:tcBorders>
              <w:top w:val="single" w:color="auto" w:sz="4" w:space="0"/>
              <w:left w:val="single" w:color="auto" w:sz="4" w:space="0"/>
              <w:bottom w:val="single" w:color="auto" w:sz="4" w:space="0"/>
              <w:right w:val="single" w:color="auto" w:sz="4" w:space="0"/>
            </w:tcBorders>
            <w:vAlign w:val="center"/>
          </w:tcPr>
          <w:p w14:paraId="452B4D6B">
            <w:pPr>
              <w:spacing w:line="400" w:lineRule="exact"/>
              <w:rPr>
                <w:rFonts w:ascii="宋体" w:hAnsi="宋体"/>
                <w:szCs w:val="21"/>
                <w:highlight w:val="none"/>
              </w:rPr>
            </w:pPr>
          </w:p>
        </w:tc>
      </w:tr>
      <w:tr w14:paraId="6B7A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5" w:type="dxa"/>
            <w:tcBorders>
              <w:top w:val="single" w:color="auto" w:sz="4" w:space="0"/>
              <w:left w:val="single" w:color="auto" w:sz="4" w:space="0"/>
              <w:right w:val="single" w:color="auto" w:sz="4" w:space="0"/>
            </w:tcBorders>
            <w:vAlign w:val="center"/>
          </w:tcPr>
          <w:p w14:paraId="0D357B5D">
            <w:pPr>
              <w:spacing w:line="400" w:lineRule="exact"/>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4</w:t>
            </w:r>
          </w:p>
        </w:tc>
        <w:tc>
          <w:tcPr>
            <w:tcW w:w="2051" w:type="dxa"/>
            <w:tcBorders>
              <w:top w:val="single" w:color="auto" w:sz="4" w:space="0"/>
              <w:left w:val="single" w:color="auto" w:sz="4" w:space="0"/>
              <w:bottom w:val="single" w:color="auto" w:sz="4" w:space="0"/>
              <w:right w:val="single" w:color="auto" w:sz="4" w:space="0"/>
            </w:tcBorders>
            <w:vAlign w:val="center"/>
          </w:tcPr>
          <w:p w14:paraId="0D0DEF05">
            <w:pPr>
              <w:spacing w:line="400" w:lineRule="exact"/>
              <w:rPr>
                <w:rFonts w:hint="eastAsia" w:ascii="宋体" w:hAnsi="宋体" w:eastAsia="宋体" w:cs="Times New Roman"/>
                <w:sz w:val="21"/>
                <w:szCs w:val="21"/>
                <w:highlight w:val="none"/>
                <w:lang w:val="en-US" w:eastAsia="zh-CN" w:bidi="ar-SA"/>
              </w:rPr>
            </w:pPr>
          </w:p>
        </w:tc>
        <w:tc>
          <w:tcPr>
            <w:tcW w:w="1486" w:type="dxa"/>
            <w:tcBorders>
              <w:top w:val="single" w:color="auto" w:sz="4" w:space="0"/>
              <w:left w:val="single" w:color="auto" w:sz="4" w:space="0"/>
              <w:bottom w:val="single" w:color="auto" w:sz="4" w:space="0"/>
              <w:right w:val="single" w:color="auto" w:sz="4" w:space="0"/>
            </w:tcBorders>
            <w:vAlign w:val="center"/>
          </w:tcPr>
          <w:p w14:paraId="075D466F">
            <w:pPr>
              <w:spacing w:line="400" w:lineRule="exact"/>
              <w:rPr>
                <w:rFonts w:ascii="宋体" w:hAnsi="宋体"/>
                <w:szCs w:val="21"/>
                <w:highlight w:val="none"/>
              </w:rPr>
            </w:pPr>
          </w:p>
        </w:tc>
        <w:tc>
          <w:tcPr>
            <w:tcW w:w="1093" w:type="dxa"/>
            <w:tcBorders>
              <w:top w:val="single" w:color="auto" w:sz="4" w:space="0"/>
              <w:left w:val="single" w:color="auto" w:sz="4" w:space="0"/>
              <w:bottom w:val="single" w:color="auto" w:sz="4" w:space="0"/>
              <w:right w:val="single" w:color="auto" w:sz="4" w:space="0"/>
            </w:tcBorders>
            <w:vAlign w:val="center"/>
          </w:tcPr>
          <w:p w14:paraId="6DF0CE21">
            <w:pPr>
              <w:spacing w:line="400" w:lineRule="exact"/>
              <w:rPr>
                <w:rFonts w:ascii="宋体" w:hAnsi="宋体"/>
                <w:szCs w:val="21"/>
                <w:highlight w:val="none"/>
              </w:rPr>
            </w:pPr>
          </w:p>
        </w:tc>
        <w:tc>
          <w:tcPr>
            <w:tcW w:w="1047" w:type="dxa"/>
            <w:tcBorders>
              <w:top w:val="single" w:color="auto" w:sz="4" w:space="0"/>
              <w:left w:val="single" w:color="auto" w:sz="4" w:space="0"/>
              <w:bottom w:val="single" w:color="auto" w:sz="4" w:space="0"/>
              <w:right w:val="single" w:color="auto" w:sz="4" w:space="0"/>
            </w:tcBorders>
            <w:vAlign w:val="center"/>
          </w:tcPr>
          <w:p w14:paraId="5FDCFFE4">
            <w:pPr>
              <w:spacing w:line="400" w:lineRule="exact"/>
              <w:rPr>
                <w:rFonts w:ascii="宋体" w:hAnsi="宋体"/>
                <w:szCs w:val="21"/>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5CC8F5C4">
            <w:pPr>
              <w:spacing w:line="400" w:lineRule="exact"/>
              <w:rPr>
                <w:rFonts w:ascii="宋体" w:hAnsi="宋体"/>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1621011A">
            <w:pPr>
              <w:spacing w:line="400" w:lineRule="exact"/>
              <w:jc w:val="center"/>
              <w:rPr>
                <w:rFonts w:ascii="宋体" w:hAnsi="宋体"/>
                <w:szCs w:val="21"/>
                <w:highlight w:val="none"/>
              </w:rPr>
            </w:pPr>
          </w:p>
        </w:tc>
        <w:tc>
          <w:tcPr>
            <w:tcW w:w="1173" w:type="dxa"/>
            <w:tcBorders>
              <w:top w:val="single" w:color="auto" w:sz="4" w:space="0"/>
              <w:left w:val="single" w:color="auto" w:sz="4" w:space="0"/>
              <w:bottom w:val="single" w:color="auto" w:sz="4" w:space="0"/>
              <w:right w:val="single" w:color="auto" w:sz="4" w:space="0"/>
            </w:tcBorders>
            <w:vAlign w:val="center"/>
          </w:tcPr>
          <w:p w14:paraId="18516D86">
            <w:pPr>
              <w:spacing w:line="400" w:lineRule="exact"/>
              <w:rPr>
                <w:rFonts w:ascii="宋体" w:hAnsi="宋体"/>
                <w:szCs w:val="21"/>
                <w:highlight w:val="none"/>
              </w:rPr>
            </w:pPr>
          </w:p>
        </w:tc>
      </w:tr>
      <w:tr w14:paraId="62D3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5" w:type="dxa"/>
          </w:tcPr>
          <w:p w14:paraId="1104C074">
            <w:pPr>
              <w:spacing w:line="40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5</w:t>
            </w:r>
          </w:p>
        </w:tc>
        <w:tc>
          <w:tcPr>
            <w:tcW w:w="2051" w:type="dxa"/>
            <w:vAlign w:val="center"/>
          </w:tcPr>
          <w:p w14:paraId="2C243242">
            <w:pPr>
              <w:spacing w:line="400" w:lineRule="exact"/>
              <w:rPr>
                <w:rFonts w:hint="default" w:ascii="宋体" w:hAnsi="宋体" w:eastAsia="宋体" w:cs="Times New Roman"/>
                <w:sz w:val="21"/>
                <w:szCs w:val="21"/>
                <w:highlight w:val="none"/>
                <w:lang w:val="en-US" w:eastAsia="zh-CN" w:bidi="ar-SA"/>
              </w:rPr>
            </w:pPr>
          </w:p>
        </w:tc>
        <w:tc>
          <w:tcPr>
            <w:tcW w:w="1486" w:type="dxa"/>
          </w:tcPr>
          <w:p w14:paraId="4D072ED4">
            <w:pPr>
              <w:spacing w:line="400" w:lineRule="exact"/>
              <w:rPr>
                <w:rFonts w:ascii="宋体" w:hAnsi="宋体"/>
                <w:szCs w:val="21"/>
                <w:highlight w:val="none"/>
              </w:rPr>
            </w:pPr>
          </w:p>
        </w:tc>
        <w:tc>
          <w:tcPr>
            <w:tcW w:w="1093" w:type="dxa"/>
          </w:tcPr>
          <w:p w14:paraId="518DE169">
            <w:pPr>
              <w:spacing w:line="400" w:lineRule="exact"/>
              <w:rPr>
                <w:rFonts w:ascii="宋体" w:hAnsi="宋体"/>
                <w:szCs w:val="21"/>
                <w:highlight w:val="none"/>
              </w:rPr>
            </w:pPr>
          </w:p>
        </w:tc>
        <w:tc>
          <w:tcPr>
            <w:tcW w:w="1047" w:type="dxa"/>
          </w:tcPr>
          <w:p w14:paraId="2481AAAC">
            <w:pPr>
              <w:spacing w:line="400" w:lineRule="exact"/>
              <w:rPr>
                <w:rFonts w:ascii="宋体" w:hAnsi="宋体"/>
                <w:szCs w:val="21"/>
                <w:highlight w:val="none"/>
              </w:rPr>
            </w:pPr>
          </w:p>
        </w:tc>
        <w:tc>
          <w:tcPr>
            <w:tcW w:w="1112" w:type="dxa"/>
          </w:tcPr>
          <w:p w14:paraId="23BF0763">
            <w:pPr>
              <w:spacing w:line="400" w:lineRule="exact"/>
              <w:rPr>
                <w:rFonts w:ascii="宋体" w:hAnsi="宋体"/>
                <w:szCs w:val="21"/>
                <w:highlight w:val="none"/>
              </w:rPr>
            </w:pPr>
          </w:p>
        </w:tc>
        <w:tc>
          <w:tcPr>
            <w:tcW w:w="825" w:type="dxa"/>
          </w:tcPr>
          <w:p w14:paraId="10B5D355">
            <w:pPr>
              <w:spacing w:line="400" w:lineRule="exact"/>
              <w:jc w:val="center"/>
              <w:rPr>
                <w:rFonts w:ascii="宋体" w:hAnsi="宋体"/>
                <w:szCs w:val="21"/>
                <w:highlight w:val="none"/>
              </w:rPr>
            </w:pPr>
          </w:p>
        </w:tc>
        <w:tc>
          <w:tcPr>
            <w:tcW w:w="1173" w:type="dxa"/>
          </w:tcPr>
          <w:p w14:paraId="6A68A701">
            <w:pPr>
              <w:spacing w:line="400" w:lineRule="exact"/>
              <w:rPr>
                <w:rFonts w:ascii="宋体" w:hAnsi="宋体"/>
                <w:szCs w:val="21"/>
                <w:highlight w:val="none"/>
              </w:rPr>
            </w:pPr>
          </w:p>
        </w:tc>
      </w:tr>
      <w:tr w14:paraId="0806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5" w:type="dxa"/>
          </w:tcPr>
          <w:p w14:paraId="22E280A9">
            <w:pPr>
              <w:spacing w:line="400" w:lineRule="exact"/>
              <w:ind w:firstLine="210" w:firstLineChars="100"/>
              <w:jc w:val="both"/>
              <w:rPr>
                <w:rFonts w:hint="default" w:ascii="宋体" w:hAnsi="宋体"/>
                <w:szCs w:val="21"/>
                <w:highlight w:val="none"/>
                <w:lang w:val="en-US" w:eastAsia="zh-CN"/>
              </w:rPr>
            </w:pPr>
            <w:r>
              <w:rPr>
                <w:rFonts w:hint="eastAsia" w:ascii="宋体" w:hAnsi="宋体"/>
                <w:szCs w:val="21"/>
                <w:highlight w:val="none"/>
                <w:lang w:val="en-US" w:eastAsia="zh-CN"/>
              </w:rPr>
              <w:t>6</w:t>
            </w:r>
          </w:p>
        </w:tc>
        <w:tc>
          <w:tcPr>
            <w:tcW w:w="2051" w:type="dxa"/>
            <w:vAlign w:val="center"/>
          </w:tcPr>
          <w:p w14:paraId="65CB53F3">
            <w:pPr>
              <w:spacing w:line="400" w:lineRule="exact"/>
              <w:rPr>
                <w:rFonts w:hint="default" w:ascii="宋体" w:hAnsi="宋体" w:eastAsia="宋体"/>
                <w:szCs w:val="21"/>
                <w:highlight w:val="none"/>
                <w:lang w:val="en-US" w:eastAsia="zh-CN"/>
              </w:rPr>
            </w:pPr>
          </w:p>
        </w:tc>
        <w:tc>
          <w:tcPr>
            <w:tcW w:w="1486" w:type="dxa"/>
          </w:tcPr>
          <w:p w14:paraId="4FCBC0C2">
            <w:pPr>
              <w:spacing w:line="400" w:lineRule="exact"/>
              <w:rPr>
                <w:rFonts w:ascii="宋体" w:hAnsi="宋体"/>
                <w:szCs w:val="21"/>
                <w:highlight w:val="none"/>
              </w:rPr>
            </w:pPr>
          </w:p>
        </w:tc>
        <w:tc>
          <w:tcPr>
            <w:tcW w:w="1093" w:type="dxa"/>
          </w:tcPr>
          <w:p w14:paraId="32D6C470">
            <w:pPr>
              <w:spacing w:line="400" w:lineRule="exact"/>
              <w:rPr>
                <w:rFonts w:ascii="宋体" w:hAnsi="宋体"/>
                <w:szCs w:val="21"/>
                <w:highlight w:val="none"/>
              </w:rPr>
            </w:pPr>
          </w:p>
        </w:tc>
        <w:tc>
          <w:tcPr>
            <w:tcW w:w="1047" w:type="dxa"/>
          </w:tcPr>
          <w:p w14:paraId="67FB2C5D">
            <w:pPr>
              <w:spacing w:line="400" w:lineRule="exact"/>
              <w:rPr>
                <w:rFonts w:ascii="宋体" w:hAnsi="宋体"/>
                <w:szCs w:val="21"/>
                <w:highlight w:val="none"/>
              </w:rPr>
            </w:pPr>
          </w:p>
        </w:tc>
        <w:tc>
          <w:tcPr>
            <w:tcW w:w="1112" w:type="dxa"/>
          </w:tcPr>
          <w:p w14:paraId="78558C1B">
            <w:pPr>
              <w:spacing w:line="400" w:lineRule="exact"/>
              <w:rPr>
                <w:rFonts w:ascii="宋体" w:hAnsi="宋体"/>
                <w:szCs w:val="21"/>
                <w:highlight w:val="none"/>
              </w:rPr>
            </w:pPr>
          </w:p>
        </w:tc>
        <w:tc>
          <w:tcPr>
            <w:tcW w:w="825" w:type="dxa"/>
          </w:tcPr>
          <w:p w14:paraId="36B3DE7E">
            <w:pPr>
              <w:spacing w:line="400" w:lineRule="exact"/>
              <w:jc w:val="center"/>
              <w:rPr>
                <w:rFonts w:ascii="宋体" w:hAnsi="宋体"/>
                <w:szCs w:val="21"/>
                <w:highlight w:val="none"/>
              </w:rPr>
            </w:pPr>
          </w:p>
        </w:tc>
        <w:tc>
          <w:tcPr>
            <w:tcW w:w="1173" w:type="dxa"/>
          </w:tcPr>
          <w:p w14:paraId="0C5F0C1E">
            <w:pPr>
              <w:spacing w:line="400" w:lineRule="exact"/>
              <w:rPr>
                <w:rFonts w:ascii="宋体" w:hAnsi="宋体"/>
                <w:szCs w:val="21"/>
                <w:highlight w:val="none"/>
              </w:rPr>
            </w:pPr>
          </w:p>
        </w:tc>
      </w:tr>
    </w:tbl>
    <w:p w14:paraId="3191D959">
      <w:pPr>
        <w:pStyle w:val="588"/>
        <w:spacing w:line="360" w:lineRule="auto"/>
        <w:ind w:firstLine="420"/>
        <w:rPr>
          <w:rFonts w:hint="eastAsia" w:hAnsi="宋体" w:eastAsia="宋体" w:cs="宋体"/>
          <w:color w:val="000000"/>
          <w:sz w:val="21"/>
          <w:szCs w:val="21"/>
          <w:highlight w:val="none"/>
        </w:rPr>
      </w:pPr>
    </w:p>
    <w:p w14:paraId="791D8E7A">
      <w:pPr>
        <w:numPr>
          <w:ilvl w:val="0"/>
          <w:numId w:val="0"/>
        </w:numPr>
        <w:spacing w:line="360" w:lineRule="auto"/>
        <w:ind w:left="420" w:leftChars="0"/>
        <w:jc w:val="left"/>
        <w:rPr>
          <w:rFonts w:hint="eastAsia" w:hAnsi="宋体"/>
          <w:b/>
          <w:color w:val="000000"/>
          <w:szCs w:val="21"/>
          <w:highlight w:val="none"/>
          <w:lang w:eastAsia="zh-CN"/>
        </w:rPr>
      </w:pPr>
      <w:r>
        <w:rPr>
          <w:rFonts w:hint="eastAsia" w:hAnsi="宋体"/>
          <w:b/>
          <w:color w:val="000000"/>
          <w:szCs w:val="21"/>
          <w:highlight w:val="none"/>
          <w:lang w:val="en-US" w:eastAsia="zh-CN"/>
        </w:rPr>
        <w:t>1.</w:t>
      </w:r>
      <w:r>
        <w:rPr>
          <w:rFonts w:hAnsi="宋体"/>
          <w:b/>
          <w:color w:val="000000"/>
          <w:szCs w:val="21"/>
          <w:highlight w:val="none"/>
        </w:rPr>
        <w:t>响应供应商可根据谈判</w:t>
      </w:r>
      <w:r>
        <w:rPr>
          <w:rFonts w:hint="eastAsia" w:hAnsi="宋体"/>
          <w:b/>
          <w:color w:val="000000"/>
          <w:szCs w:val="21"/>
          <w:highlight w:val="none"/>
          <w:lang w:eastAsia="zh-CN"/>
        </w:rPr>
        <w:t>文件</w:t>
      </w:r>
      <w:r>
        <w:rPr>
          <w:rFonts w:hAnsi="宋体"/>
          <w:b/>
          <w:color w:val="000000"/>
          <w:szCs w:val="21"/>
          <w:highlight w:val="none"/>
        </w:rPr>
        <w:t>内容自行调整</w:t>
      </w:r>
      <w:r>
        <w:rPr>
          <w:rFonts w:hint="eastAsia" w:hAnsi="宋体"/>
          <w:b/>
          <w:color w:val="000000"/>
          <w:szCs w:val="21"/>
          <w:highlight w:val="none"/>
          <w:lang w:eastAsia="zh-CN"/>
        </w:rPr>
        <w:t>；</w:t>
      </w:r>
    </w:p>
    <w:p w14:paraId="254115D2">
      <w:pPr>
        <w:numPr>
          <w:ilvl w:val="0"/>
          <w:numId w:val="0"/>
        </w:numPr>
        <w:spacing w:line="360" w:lineRule="auto"/>
        <w:ind w:left="420" w:leftChars="0"/>
        <w:jc w:val="left"/>
        <w:rPr>
          <w:rFonts w:hint="eastAsia" w:hAnsi="宋体" w:eastAsia="宋体" w:cs="宋体"/>
          <w:color w:val="000000"/>
          <w:sz w:val="21"/>
          <w:szCs w:val="21"/>
          <w:highlight w:val="none"/>
        </w:rPr>
      </w:pPr>
      <w:r>
        <w:rPr>
          <w:rFonts w:hint="eastAsia" w:hAnsi="宋体"/>
          <w:b/>
          <w:color w:val="000000"/>
          <w:szCs w:val="21"/>
          <w:highlight w:val="none"/>
          <w:lang w:val="en-US" w:eastAsia="zh-CN"/>
        </w:rPr>
        <w:t>2.</w:t>
      </w:r>
      <w:r>
        <w:rPr>
          <w:rFonts w:hint="eastAsia" w:hAnsi="宋体"/>
          <w:b/>
          <w:color w:val="000000"/>
          <w:szCs w:val="21"/>
          <w:highlight w:val="none"/>
          <w:lang w:eastAsia="zh-CN"/>
        </w:rPr>
        <w:t>附谈判文件“第三章 采购需求”中要求提供的相关人员材料。</w:t>
      </w:r>
    </w:p>
    <w:p w14:paraId="76062779">
      <w:pPr>
        <w:pStyle w:val="588"/>
        <w:spacing w:line="360" w:lineRule="auto"/>
        <w:ind w:firstLine="405"/>
        <w:rPr>
          <w:rFonts w:hint="eastAsia" w:hAnsi="宋体" w:eastAsia="宋体" w:cs="宋体"/>
          <w:sz w:val="21"/>
          <w:szCs w:val="21"/>
          <w:highlight w:val="none"/>
        </w:rPr>
      </w:pPr>
    </w:p>
    <w:p w14:paraId="1C91C58D">
      <w:pPr>
        <w:spacing w:line="360" w:lineRule="auto"/>
        <w:jc w:val="right"/>
        <w:rPr>
          <w:highlight w:val="none"/>
        </w:rPr>
      </w:pPr>
      <w:r>
        <w:rPr>
          <w:rFonts w:hint="eastAsia"/>
          <w:highlight w:val="none"/>
        </w:rPr>
        <w:t>供应商</w:t>
      </w:r>
      <w:r>
        <w:rPr>
          <w:highlight w:val="none"/>
        </w:rPr>
        <w:t>：（加盖</w:t>
      </w:r>
      <w:r>
        <w:rPr>
          <w:rFonts w:hint="eastAsia"/>
          <w:highlight w:val="none"/>
        </w:rPr>
        <w:t>公章</w:t>
      </w:r>
      <w:r>
        <w:rPr>
          <w:highlight w:val="none"/>
        </w:rPr>
        <w:t>）</w:t>
      </w:r>
    </w:p>
    <w:p w14:paraId="75A7CBEF">
      <w:pPr>
        <w:spacing w:line="360" w:lineRule="auto"/>
        <w:jc w:val="right"/>
        <w:rPr>
          <w:highlight w:val="none"/>
        </w:rPr>
      </w:pPr>
      <w:r>
        <w:rPr>
          <w:rFonts w:hint="eastAsia"/>
          <w:highlight w:val="none"/>
        </w:rPr>
        <w:t xml:space="preserve">日期：    </w:t>
      </w:r>
      <w:r>
        <w:rPr>
          <w:highlight w:val="none"/>
        </w:rPr>
        <w:t>年</w:t>
      </w:r>
      <w:r>
        <w:rPr>
          <w:rFonts w:hint="eastAsia"/>
          <w:highlight w:val="none"/>
        </w:rPr>
        <w:t xml:space="preserve"> </w:t>
      </w:r>
      <w:r>
        <w:rPr>
          <w:highlight w:val="none"/>
        </w:rPr>
        <w:t xml:space="preserve"> 月</w:t>
      </w:r>
      <w:r>
        <w:rPr>
          <w:rFonts w:hint="eastAsia"/>
          <w:highlight w:val="none"/>
        </w:rPr>
        <w:t xml:space="preserve"> </w:t>
      </w:r>
      <w:r>
        <w:rPr>
          <w:highlight w:val="none"/>
        </w:rPr>
        <w:t xml:space="preserve"> 日</w:t>
      </w:r>
    </w:p>
    <w:p w14:paraId="7A9CBD2A">
      <w:pPr>
        <w:rPr>
          <w:color w:val="auto"/>
          <w:szCs w:val="21"/>
          <w:highlight w:val="none"/>
        </w:rPr>
      </w:pPr>
    </w:p>
    <w:p w14:paraId="3DD703E3">
      <w:pPr>
        <w:rPr>
          <w:rFonts w:hint="eastAsia" w:ascii="宋体" w:hAnsi="宋体" w:eastAsia="宋体" w:cs="Times New Roman"/>
          <w:color w:val="auto"/>
          <w:sz w:val="21"/>
          <w:szCs w:val="21"/>
          <w:highlight w:val="none"/>
          <w:lang w:val="en-US" w:eastAsia="zh-CN" w:bidi="ar-SA"/>
        </w:rPr>
      </w:pPr>
      <w:bookmarkStart w:id="102" w:name="_Ref56599574"/>
      <w:r>
        <w:rPr>
          <w:rFonts w:hint="eastAsia" w:ascii="宋体" w:hAnsi="宋体" w:eastAsia="宋体" w:cs="Times New Roman"/>
          <w:color w:val="auto"/>
          <w:sz w:val="21"/>
          <w:szCs w:val="21"/>
          <w:highlight w:val="none"/>
          <w:lang w:val="en-US" w:eastAsia="zh-CN" w:bidi="ar-SA"/>
        </w:rPr>
        <w:br w:type="page"/>
      </w:r>
    </w:p>
    <w:bookmarkEnd w:id="91"/>
    <w:bookmarkEnd w:id="92"/>
    <w:bookmarkEnd w:id="93"/>
    <w:bookmarkEnd w:id="94"/>
    <w:bookmarkEnd w:id="102"/>
    <w:p w14:paraId="3D30AEFC">
      <w:pPr>
        <w:pStyle w:val="3"/>
        <w:spacing w:before="0" w:after="0" w:line="360" w:lineRule="auto"/>
        <w:rPr>
          <w:rFonts w:hint="eastAsia" w:ascii="宋体" w:hAnsi="宋体" w:eastAsia="宋体"/>
          <w:b/>
          <w:bCs/>
          <w:sz w:val="24"/>
          <w:szCs w:val="24"/>
          <w:highlight w:val="none"/>
          <w:lang w:val="en-US" w:eastAsia="zh-CN"/>
        </w:rPr>
      </w:pPr>
      <w:bookmarkStart w:id="103" w:name="_Toc9329"/>
      <w:bookmarkStart w:id="104" w:name="_Ref9948"/>
      <w:r>
        <w:rPr>
          <w:rFonts w:hint="eastAsia" w:ascii="宋体" w:hAnsi="宋体" w:eastAsia="宋体"/>
          <w:b/>
          <w:bCs/>
          <w:sz w:val="24"/>
          <w:szCs w:val="24"/>
          <w:highlight w:val="none"/>
          <w:lang w:val="en-US" w:eastAsia="zh-CN"/>
        </w:rPr>
        <w:t>十、偏离表</w:t>
      </w:r>
      <w:bookmarkEnd w:id="95"/>
      <w:bookmarkEnd w:id="96"/>
      <w:bookmarkEnd w:id="97"/>
      <w:bookmarkEnd w:id="98"/>
      <w:bookmarkEnd w:id="99"/>
      <w:bookmarkEnd w:id="100"/>
      <w:bookmarkEnd w:id="103"/>
      <w:bookmarkEnd w:id="104"/>
    </w:p>
    <w:p w14:paraId="196E0A27">
      <w:pPr>
        <w:widowControl/>
        <w:shd w:val="clear" w:color="auto" w:fill="FFFFFF"/>
        <w:spacing w:before="100" w:beforeAutospacing="1" w:after="100" w:afterAutospacing="1" w:line="360" w:lineRule="auto"/>
        <w:jc w:val="center"/>
        <w:rPr>
          <w:rFonts w:ascii="宋体" w:hAnsi="宋体"/>
          <w:color w:val="auto"/>
          <w:szCs w:val="21"/>
          <w:highlight w:val="none"/>
        </w:rPr>
      </w:pPr>
      <w:r>
        <w:rPr>
          <w:rFonts w:hint="eastAsia" w:ascii="宋体" w:hAnsi="宋体" w:cs="Arial"/>
          <w:b/>
          <w:bCs/>
          <w:color w:val="auto"/>
          <w:szCs w:val="21"/>
          <w:highlight w:val="none"/>
        </w:rPr>
        <w:t>偏离表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39"/>
        <w:gridCol w:w="2388"/>
        <w:gridCol w:w="2457"/>
        <w:gridCol w:w="2295"/>
      </w:tblGrid>
      <w:tr w14:paraId="0C9C5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3AFE9B46">
            <w:pPr>
              <w:pStyle w:val="196"/>
              <w:spacing w:line="480" w:lineRule="auto"/>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w:t>
            </w:r>
          </w:p>
        </w:tc>
        <w:tc>
          <w:tcPr>
            <w:tcW w:w="2388" w:type="dxa"/>
            <w:vAlign w:val="center"/>
          </w:tcPr>
          <w:p w14:paraId="7F0FB02F">
            <w:pPr>
              <w:pStyle w:val="196"/>
              <w:spacing w:line="480" w:lineRule="auto"/>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谈判要求</w:t>
            </w:r>
          </w:p>
        </w:tc>
        <w:tc>
          <w:tcPr>
            <w:tcW w:w="2457" w:type="dxa"/>
            <w:vAlign w:val="center"/>
          </w:tcPr>
          <w:p w14:paraId="327DC67E">
            <w:pPr>
              <w:pStyle w:val="196"/>
              <w:spacing w:line="480" w:lineRule="auto"/>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响应内容</w:t>
            </w:r>
          </w:p>
        </w:tc>
        <w:tc>
          <w:tcPr>
            <w:tcW w:w="2295" w:type="dxa"/>
            <w:vAlign w:val="center"/>
          </w:tcPr>
          <w:p w14:paraId="2A478093">
            <w:pPr>
              <w:pStyle w:val="196"/>
              <w:spacing w:line="480" w:lineRule="auto"/>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偏离说明</w:t>
            </w:r>
          </w:p>
        </w:tc>
      </w:tr>
      <w:tr w14:paraId="3AD1D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648B0CA0">
            <w:pPr>
              <w:pStyle w:val="196"/>
              <w:spacing w:line="480" w:lineRule="auto"/>
              <w:ind w:firstLine="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例：服务期</w:t>
            </w:r>
          </w:p>
        </w:tc>
        <w:tc>
          <w:tcPr>
            <w:tcW w:w="2388" w:type="dxa"/>
            <w:vAlign w:val="center"/>
          </w:tcPr>
          <w:p w14:paraId="11103526">
            <w:pPr>
              <w:pStyle w:val="196"/>
              <w:spacing w:line="480" w:lineRule="auto"/>
              <w:ind w:firstLine="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详见招标文件相关需求</w:t>
            </w:r>
          </w:p>
        </w:tc>
        <w:tc>
          <w:tcPr>
            <w:tcW w:w="2457" w:type="dxa"/>
            <w:vAlign w:val="center"/>
          </w:tcPr>
          <w:p w14:paraId="1C06AF88">
            <w:pPr>
              <w:pStyle w:val="196"/>
              <w:spacing w:line="480" w:lineRule="auto"/>
              <w:ind w:firstLine="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符合招标文件相关需求</w:t>
            </w:r>
          </w:p>
        </w:tc>
        <w:tc>
          <w:tcPr>
            <w:tcW w:w="2295" w:type="dxa"/>
            <w:vAlign w:val="center"/>
          </w:tcPr>
          <w:p w14:paraId="6A202BB6">
            <w:pPr>
              <w:pStyle w:val="196"/>
              <w:spacing w:line="480" w:lineRule="auto"/>
              <w:ind w:firstLine="0"/>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无偏离</w:t>
            </w:r>
          </w:p>
        </w:tc>
      </w:tr>
      <w:tr w14:paraId="0F5DF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5D2EFD20">
            <w:pPr>
              <w:pStyle w:val="196"/>
              <w:spacing w:line="480" w:lineRule="auto"/>
              <w:ind w:firstLine="0"/>
              <w:rPr>
                <w:rFonts w:ascii="宋体" w:hAnsi="宋体" w:eastAsia="宋体"/>
                <w:color w:val="auto"/>
                <w:sz w:val="21"/>
                <w:szCs w:val="21"/>
                <w:highlight w:val="none"/>
              </w:rPr>
            </w:pPr>
          </w:p>
        </w:tc>
        <w:tc>
          <w:tcPr>
            <w:tcW w:w="2388" w:type="dxa"/>
            <w:vAlign w:val="center"/>
          </w:tcPr>
          <w:p w14:paraId="6EEC3E09">
            <w:pPr>
              <w:pStyle w:val="196"/>
              <w:spacing w:line="480" w:lineRule="auto"/>
              <w:ind w:firstLine="0"/>
              <w:rPr>
                <w:rFonts w:ascii="宋体" w:hAnsi="宋体" w:eastAsia="宋体"/>
                <w:color w:val="auto"/>
                <w:sz w:val="21"/>
                <w:szCs w:val="21"/>
                <w:highlight w:val="none"/>
              </w:rPr>
            </w:pPr>
          </w:p>
        </w:tc>
        <w:tc>
          <w:tcPr>
            <w:tcW w:w="2457" w:type="dxa"/>
            <w:vAlign w:val="center"/>
          </w:tcPr>
          <w:p w14:paraId="022F1C91">
            <w:pPr>
              <w:pStyle w:val="196"/>
              <w:spacing w:line="480" w:lineRule="auto"/>
              <w:ind w:firstLine="0"/>
              <w:rPr>
                <w:rFonts w:ascii="宋体" w:hAnsi="宋体" w:eastAsia="宋体"/>
                <w:color w:val="auto"/>
                <w:sz w:val="21"/>
                <w:szCs w:val="21"/>
                <w:highlight w:val="none"/>
              </w:rPr>
            </w:pPr>
          </w:p>
        </w:tc>
        <w:tc>
          <w:tcPr>
            <w:tcW w:w="2295" w:type="dxa"/>
            <w:vAlign w:val="center"/>
          </w:tcPr>
          <w:p w14:paraId="135F28E3">
            <w:pPr>
              <w:pStyle w:val="196"/>
              <w:spacing w:line="480" w:lineRule="auto"/>
              <w:ind w:firstLine="0"/>
              <w:rPr>
                <w:rFonts w:ascii="宋体" w:hAnsi="宋体" w:eastAsia="宋体"/>
                <w:color w:val="auto"/>
                <w:sz w:val="21"/>
                <w:szCs w:val="21"/>
                <w:highlight w:val="none"/>
              </w:rPr>
            </w:pPr>
          </w:p>
        </w:tc>
      </w:tr>
      <w:tr w14:paraId="759C3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59FFA4AA">
            <w:pPr>
              <w:pStyle w:val="196"/>
              <w:spacing w:line="480" w:lineRule="auto"/>
              <w:ind w:firstLine="0"/>
              <w:rPr>
                <w:rFonts w:ascii="宋体" w:hAnsi="宋体" w:eastAsia="宋体"/>
                <w:color w:val="auto"/>
                <w:sz w:val="21"/>
                <w:szCs w:val="21"/>
                <w:highlight w:val="none"/>
              </w:rPr>
            </w:pPr>
          </w:p>
        </w:tc>
        <w:tc>
          <w:tcPr>
            <w:tcW w:w="2388" w:type="dxa"/>
            <w:vAlign w:val="center"/>
          </w:tcPr>
          <w:p w14:paraId="32B83790">
            <w:pPr>
              <w:pStyle w:val="196"/>
              <w:spacing w:line="480" w:lineRule="auto"/>
              <w:ind w:firstLine="0"/>
              <w:rPr>
                <w:rFonts w:ascii="宋体" w:hAnsi="宋体" w:eastAsia="宋体"/>
                <w:color w:val="auto"/>
                <w:sz w:val="21"/>
                <w:szCs w:val="21"/>
                <w:highlight w:val="none"/>
              </w:rPr>
            </w:pPr>
          </w:p>
        </w:tc>
        <w:tc>
          <w:tcPr>
            <w:tcW w:w="2457" w:type="dxa"/>
            <w:vAlign w:val="center"/>
          </w:tcPr>
          <w:p w14:paraId="567C090F">
            <w:pPr>
              <w:pStyle w:val="196"/>
              <w:spacing w:line="480" w:lineRule="auto"/>
              <w:ind w:firstLine="0"/>
              <w:rPr>
                <w:rFonts w:ascii="宋体" w:hAnsi="宋体" w:eastAsia="宋体"/>
                <w:color w:val="auto"/>
                <w:sz w:val="21"/>
                <w:szCs w:val="21"/>
                <w:highlight w:val="none"/>
              </w:rPr>
            </w:pPr>
          </w:p>
        </w:tc>
        <w:tc>
          <w:tcPr>
            <w:tcW w:w="2295" w:type="dxa"/>
            <w:vAlign w:val="center"/>
          </w:tcPr>
          <w:p w14:paraId="38B9A577">
            <w:pPr>
              <w:pStyle w:val="196"/>
              <w:spacing w:line="480" w:lineRule="auto"/>
              <w:ind w:firstLine="0"/>
              <w:rPr>
                <w:rFonts w:ascii="宋体" w:hAnsi="宋体" w:eastAsia="宋体"/>
                <w:color w:val="auto"/>
                <w:sz w:val="21"/>
                <w:szCs w:val="21"/>
                <w:highlight w:val="none"/>
              </w:rPr>
            </w:pPr>
          </w:p>
        </w:tc>
      </w:tr>
      <w:tr w14:paraId="3E901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4F8774DA">
            <w:pPr>
              <w:pStyle w:val="196"/>
              <w:spacing w:line="480" w:lineRule="auto"/>
              <w:ind w:firstLine="0"/>
              <w:rPr>
                <w:rFonts w:ascii="宋体" w:hAnsi="宋体" w:eastAsia="宋体"/>
                <w:color w:val="auto"/>
                <w:sz w:val="21"/>
                <w:szCs w:val="21"/>
                <w:highlight w:val="none"/>
              </w:rPr>
            </w:pPr>
          </w:p>
        </w:tc>
        <w:tc>
          <w:tcPr>
            <w:tcW w:w="2388" w:type="dxa"/>
            <w:vAlign w:val="center"/>
          </w:tcPr>
          <w:p w14:paraId="41BDAD26">
            <w:pPr>
              <w:pStyle w:val="196"/>
              <w:spacing w:line="480" w:lineRule="auto"/>
              <w:ind w:firstLine="0"/>
              <w:rPr>
                <w:rFonts w:ascii="宋体" w:hAnsi="宋体" w:eastAsia="宋体"/>
                <w:color w:val="auto"/>
                <w:sz w:val="21"/>
                <w:szCs w:val="21"/>
                <w:highlight w:val="none"/>
              </w:rPr>
            </w:pPr>
          </w:p>
        </w:tc>
        <w:tc>
          <w:tcPr>
            <w:tcW w:w="2457" w:type="dxa"/>
            <w:vAlign w:val="center"/>
          </w:tcPr>
          <w:p w14:paraId="27CA43E5">
            <w:pPr>
              <w:pStyle w:val="196"/>
              <w:spacing w:line="480" w:lineRule="auto"/>
              <w:ind w:firstLine="0"/>
              <w:rPr>
                <w:rFonts w:ascii="宋体" w:hAnsi="宋体" w:eastAsia="宋体"/>
                <w:color w:val="auto"/>
                <w:sz w:val="21"/>
                <w:szCs w:val="21"/>
                <w:highlight w:val="none"/>
              </w:rPr>
            </w:pPr>
          </w:p>
        </w:tc>
        <w:tc>
          <w:tcPr>
            <w:tcW w:w="2295" w:type="dxa"/>
            <w:vAlign w:val="center"/>
          </w:tcPr>
          <w:p w14:paraId="299E6722">
            <w:pPr>
              <w:pStyle w:val="196"/>
              <w:spacing w:line="480" w:lineRule="auto"/>
              <w:ind w:firstLine="0"/>
              <w:rPr>
                <w:rFonts w:ascii="宋体" w:hAnsi="宋体" w:eastAsia="宋体"/>
                <w:color w:val="auto"/>
                <w:sz w:val="21"/>
                <w:szCs w:val="21"/>
                <w:highlight w:val="none"/>
              </w:rPr>
            </w:pPr>
          </w:p>
        </w:tc>
      </w:tr>
      <w:tr w14:paraId="3FC1D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39" w:type="dxa"/>
            <w:vAlign w:val="center"/>
          </w:tcPr>
          <w:p w14:paraId="18344B45">
            <w:pPr>
              <w:pStyle w:val="196"/>
              <w:spacing w:line="480" w:lineRule="auto"/>
              <w:ind w:firstLine="0"/>
              <w:rPr>
                <w:rFonts w:ascii="宋体" w:hAnsi="宋体" w:eastAsia="宋体"/>
                <w:color w:val="auto"/>
                <w:sz w:val="21"/>
                <w:szCs w:val="21"/>
                <w:highlight w:val="none"/>
              </w:rPr>
            </w:pPr>
          </w:p>
        </w:tc>
        <w:tc>
          <w:tcPr>
            <w:tcW w:w="2388" w:type="dxa"/>
            <w:vAlign w:val="center"/>
          </w:tcPr>
          <w:p w14:paraId="189FAF14">
            <w:pPr>
              <w:pStyle w:val="196"/>
              <w:spacing w:line="480" w:lineRule="auto"/>
              <w:ind w:firstLine="0"/>
              <w:rPr>
                <w:rFonts w:ascii="宋体" w:hAnsi="宋体" w:eastAsia="宋体"/>
                <w:color w:val="auto"/>
                <w:sz w:val="21"/>
                <w:szCs w:val="21"/>
                <w:highlight w:val="none"/>
              </w:rPr>
            </w:pPr>
          </w:p>
        </w:tc>
        <w:tc>
          <w:tcPr>
            <w:tcW w:w="2457" w:type="dxa"/>
            <w:vAlign w:val="center"/>
          </w:tcPr>
          <w:p w14:paraId="5BC30127">
            <w:pPr>
              <w:pStyle w:val="196"/>
              <w:spacing w:line="480" w:lineRule="auto"/>
              <w:ind w:firstLine="0"/>
              <w:rPr>
                <w:rFonts w:ascii="宋体" w:hAnsi="宋体" w:eastAsia="宋体"/>
                <w:color w:val="auto"/>
                <w:sz w:val="21"/>
                <w:szCs w:val="21"/>
                <w:highlight w:val="none"/>
              </w:rPr>
            </w:pPr>
          </w:p>
        </w:tc>
        <w:tc>
          <w:tcPr>
            <w:tcW w:w="2295" w:type="dxa"/>
            <w:vAlign w:val="center"/>
          </w:tcPr>
          <w:p w14:paraId="6A784DEE">
            <w:pPr>
              <w:pStyle w:val="196"/>
              <w:spacing w:line="480" w:lineRule="auto"/>
              <w:ind w:firstLine="0"/>
              <w:rPr>
                <w:rFonts w:ascii="宋体" w:hAnsi="宋体" w:eastAsia="宋体"/>
                <w:color w:val="auto"/>
                <w:sz w:val="21"/>
                <w:szCs w:val="21"/>
                <w:highlight w:val="none"/>
              </w:rPr>
            </w:pPr>
          </w:p>
        </w:tc>
      </w:tr>
    </w:tbl>
    <w:p w14:paraId="4D8D1F0D">
      <w:pPr>
        <w:pStyle w:val="196"/>
        <w:spacing w:line="360" w:lineRule="auto"/>
        <w:ind w:right="105" w:firstLine="0"/>
        <w:jc w:val="right"/>
        <w:rPr>
          <w:rFonts w:ascii="宋体" w:hAnsi="宋体" w:eastAsia="宋体"/>
          <w:color w:val="auto"/>
          <w:sz w:val="21"/>
          <w:szCs w:val="21"/>
          <w:highlight w:val="none"/>
        </w:rPr>
      </w:pPr>
    </w:p>
    <w:p w14:paraId="2E1ADA00">
      <w:pPr>
        <w:rPr>
          <w:highlight w:val="none"/>
        </w:rPr>
      </w:pPr>
    </w:p>
    <w:p w14:paraId="0EC7CEF7">
      <w:pPr>
        <w:pStyle w:val="588"/>
        <w:spacing w:line="360" w:lineRule="auto"/>
        <w:ind w:firstLine="405"/>
        <w:jc w:val="right"/>
        <w:rPr>
          <w:rFonts w:hint="eastAsia" w:hAnsi="宋体" w:eastAsia="宋体" w:cs="宋体"/>
          <w:color w:val="auto"/>
          <w:sz w:val="21"/>
          <w:szCs w:val="21"/>
          <w:highlight w:val="none"/>
        </w:rPr>
      </w:pPr>
      <w:bookmarkStart w:id="105" w:name="_Toc126763177"/>
      <w:bookmarkStart w:id="106" w:name="_Toc126766163"/>
      <w:bookmarkStart w:id="107" w:name="_Toc37496128"/>
      <w:bookmarkStart w:id="108" w:name="_Toc37495978"/>
      <w:bookmarkStart w:id="109" w:name="_Ref33617588"/>
      <w:bookmarkStart w:id="110" w:name="_Toc161591388"/>
      <w:r>
        <w:rPr>
          <w:rFonts w:hint="eastAsia" w:hAnsi="宋体" w:eastAsia="宋体" w:cs="宋体"/>
          <w:color w:val="auto"/>
          <w:sz w:val="21"/>
          <w:szCs w:val="21"/>
          <w:highlight w:val="none"/>
          <w:lang w:eastAsia="zh-CN"/>
        </w:rPr>
        <w:t>投标人</w:t>
      </w:r>
      <w:r>
        <w:rPr>
          <w:rFonts w:hint="eastAsia" w:hAnsi="宋体" w:eastAsia="宋体" w:cs="宋体"/>
          <w:color w:val="auto"/>
          <w:sz w:val="21"/>
          <w:szCs w:val="21"/>
          <w:highlight w:val="none"/>
        </w:rPr>
        <w:t>：（盖章）</w:t>
      </w:r>
    </w:p>
    <w:p w14:paraId="2920D710">
      <w:pPr>
        <w:pStyle w:val="588"/>
        <w:spacing w:line="360" w:lineRule="auto"/>
        <w:ind w:firstLine="405"/>
        <w:jc w:val="righ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法定代表人或被授权人：（签字或盖章）  </w:t>
      </w:r>
      <w:r>
        <w:rPr>
          <w:rFonts w:hint="eastAsia" w:hAnsi="宋体" w:eastAsia="宋体" w:cs="宋体"/>
          <w:color w:val="auto"/>
          <w:sz w:val="24"/>
          <w:highlight w:val="none"/>
        </w:rPr>
        <w:t xml:space="preserve">         </w:t>
      </w:r>
      <w:r>
        <w:rPr>
          <w:rFonts w:hint="eastAsia" w:hAnsi="宋体" w:eastAsia="宋体" w:cs="宋体"/>
          <w:color w:val="auto"/>
          <w:sz w:val="21"/>
          <w:szCs w:val="21"/>
          <w:highlight w:val="none"/>
        </w:rPr>
        <w:t xml:space="preserve">        </w:t>
      </w:r>
    </w:p>
    <w:p w14:paraId="1973C52D">
      <w:pPr>
        <w:pStyle w:val="588"/>
        <w:spacing w:line="360" w:lineRule="auto"/>
        <w:ind w:firstLine="405"/>
        <w:jc w:val="right"/>
        <w:rPr>
          <w:rFonts w:hint="eastAsia" w:hAnsi="宋体" w:eastAsia="宋体" w:cs="宋体"/>
          <w:color w:val="auto"/>
          <w:sz w:val="24"/>
          <w:highlight w:val="none"/>
        </w:rPr>
      </w:pPr>
      <w:bookmarkStart w:id="112" w:name="_GoBack"/>
      <w:bookmarkEnd w:id="112"/>
      <w:r>
        <w:rPr>
          <w:rFonts w:hint="eastAsia" w:hAnsi="宋体" w:eastAsia="宋体" w:cs="宋体"/>
          <w:color w:val="auto"/>
          <w:sz w:val="21"/>
          <w:szCs w:val="21"/>
          <w:highlight w:val="none"/>
        </w:rPr>
        <w:t>年  月  日</w:t>
      </w:r>
    </w:p>
    <w:p w14:paraId="75E43175">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br w:type="page"/>
      </w:r>
    </w:p>
    <w:p w14:paraId="0EACCECF">
      <w:pPr>
        <w:pStyle w:val="3"/>
        <w:spacing w:before="0" w:after="0" w:line="360" w:lineRule="auto"/>
        <w:rPr>
          <w:rFonts w:hint="eastAsia" w:ascii="宋体" w:hAnsi="宋体" w:eastAsia="宋体"/>
          <w:b/>
          <w:bCs/>
          <w:sz w:val="24"/>
          <w:szCs w:val="24"/>
          <w:highlight w:val="none"/>
          <w:lang w:val="en-US" w:eastAsia="zh-CN"/>
        </w:rPr>
      </w:pPr>
      <w:bookmarkStart w:id="111" w:name="_Toc9514"/>
      <w:r>
        <w:rPr>
          <w:rFonts w:hint="eastAsia" w:ascii="宋体" w:hAnsi="宋体" w:eastAsia="宋体"/>
          <w:b/>
          <w:bCs/>
          <w:sz w:val="24"/>
          <w:szCs w:val="24"/>
          <w:highlight w:val="none"/>
          <w:lang w:val="en-US" w:eastAsia="zh-CN"/>
        </w:rPr>
        <w:t>十一、类似业绩证明材料</w:t>
      </w:r>
      <w:bookmarkEnd w:id="105"/>
      <w:bookmarkEnd w:id="106"/>
      <w:bookmarkEnd w:id="107"/>
      <w:bookmarkEnd w:id="108"/>
      <w:bookmarkEnd w:id="109"/>
      <w:bookmarkEnd w:id="110"/>
      <w:bookmarkEnd w:id="111"/>
    </w:p>
    <w:p w14:paraId="4FBBF613">
      <w:pPr>
        <w:widowControl/>
        <w:shd w:val="clear" w:color="auto" w:fill="FFFFFF"/>
        <w:spacing w:before="100" w:beforeAutospacing="1" w:after="100" w:afterAutospacing="1" w:line="360" w:lineRule="auto"/>
        <w:jc w:val="center"/>
        <w:rPr>
          <w:rFonts w:ascii="宋体" w:hAnsi="宋体"/>
          <w:color w:val="auto"/>
          <w:szCs w:val="21"/>
          <w:highlight w:val="none"/>
        </w:rPr>
      </w:pPr>
      <w:r>
        <w:rPr>
          <w:rFonts w:hint="eastAsia" w:ascii="宋体" w:hAnsi="宋体" w:cs="Arial"/>
          <w:b/>
          <w:bCs/>
          <w:color w:val="auto"/>
          <w:szCs w:val="21"/>
          <w:highlight w:val="none"/>
        </w:rPr>
        <w:t>类似业绩证明材料</w:t>
      </w:r>
    </w:p>
    <w:tbl>
      <w:tblPr>
        <w:tblStyle w:val="34"/>
        <w:tblW w:w="80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03"/>
        <w:gridCol w:w="2065"/>
        <w:gridCol w:w="1560"/>
        <w:gridCol w:w="1842"/>
        <w:gridCol w:w="1560"/>
      </w:tblGrid>
      <w:tr w14:paraId="15C5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jc w:val="center"/>
        </w:trPr>
        <w:tc>
          <w:tcPr>
            <w:tcW w:w="1003" w:type="dxa"/>
            <w:vAlign w:val="center"/>
          </w:tcPr>
          <w:p w14:paraId="1006C84C">
            <w:pPr>
              <w:spacing w:line="400" w:lineRule="exact"/>
              <w:jc w:val="center"/>
              <w:rPr>
                <w:rFonts w:ascii="宋体" w:hAnsi="宋体"/>
                <w:color w:val="auto"/>
                <w:szCs w:val="21"/>
                <w:highlight w:val="none"/>
              </w:rPr>
            </w:pPr>
            <w:r>
              <w:rPr>
                <w:rFonts w:ascii="宋体" w:hAnsi="宋体"/>
                <w:color w:val="auto"/>
                <w:szCs w:val="21"/>
                <w:highlight w:val="none"/>
              </w:rPr>
              <w:t>序号</w:t>
            </w:r>
          </w:p>
        </w:tc>
        <w:tc>
          <w:tcPr>
            <w:tcW w:w="2065" w:type="dxa"/>
            <w:vAlign w:val="center"/>
          </w:tcPr>
          <w:p w14:paraId="1CC229F3">
            <w:pPr>
              <w:spacing w:line="400" w:lineRule="exact"/>
              <w:jc w:val="center"/>
              <w:rPr>
                <w:rFonts w:ascii="宋体" w:hAnsi="宋体"/>
                <w:color w:val="auto"/>
                <w:szCs w:val="21"/>
                <w:highlight w:val="none"/>
              </w:rPr>
            </w:pPr>
            <w:r>
              <w:rPr>
                <w:rFonts w:ascii="宋体" w:hAnsi="宋体"/>
                <w:color w:val="auto"/>
                <w:szCs w:val="21"/>
                <w:highlight w:val="none"/>
              </w:rPr>
              <w:t>项目名称</w:t>
            </w:r>
          </w:p>
        </w:tc>
        <w:tc>
          <w:tcPr>
            <w:tcW w:w="1560" w:type="dxa"/>
            <w:vAlign w:val="center"/>
          </w:tcPr>
          <w:p w14:paraId="46099972">
            <w:pPr>
              <w:spacing w:line="400" w:lineRule="exact"/>
              <w:jc w:val="center"/>
              <w:rPr>
                <w:rFonts w:ascii="宋体" w:hAnsi="宋体"/>
                <w:color w:val="auto"/>
                <w:szCs w:val="21"/>
                <w:highlight w:val="none"/>
              </w:rPr>
            </w:pPr>
            <w:r>
              <w:rPr>
                <w:rFonts w:hint="eastAsia" w:ascii="宋体" w:hAnsi="宋体"/>
                <w:color w:val="auto"/>
                <w:szCs w:val="21"/>
                <w:highlight w:val="none"/>
              </w:rPr>
              <w:t>合同金额</w:t>
            </w:r>
          </w:p>
        </w:tc>
        <w:tc>
          <w:tcPr>
            <w:tcW w:w="1842" w:type="dxa"/>
            <w:tcBorders>
              <w:right w:val="single" w:color="000000" w:sz="4" w:space="0"/>
            </w:tcBorders>
            <w:vAlign w:val="center"/>
          </w:tcPr>
          <w:p w14:paraId="777A5AA7">
            <w:pPr>
              <w:spacing w:line="400" w:lineRule="exact"/>
              <w:jc w:val="center"/>
              <w:rPr>
                <w:rFonts w:ascii="宋体" w:hAnsi="宋体"/>
                <w:color w:val="auto"/>
                <w:szCs w:val="21"/>
                <w:highlight w:val="none"/>
              </w:rPr>
            </w:pPr>
            <w:r>
              <w:rPr>
                <w:rFonts w:hint="eastAsia" w:ascii="宋体" w:hAnsi="宋体"/>
                <w:color w:val="auto"/>
                <w:szCs w:val="21"/>
                <w:highlight w:val="none"/>
              </w:rPr>
              <w:t>合同内容</w:t>
            </w:r>
          </w:p>
        </w:tc>
        <w:tc>
          <w:tcPr>
            <w:tcW w:w="1560" w:type="dxa"/>
            <w:vAlign w:val="center"/>
          </w:tcPr>
          <w:p w14:paraId="49D1BC04">
            <w:pPr>
              <w:spacing w:line="400" w:lineRule="exact"/>
              <w:jc w:val="center"/>
              <w:rPr>
                <w:rFonts w:ascii="宋体" w:hAnsi="宋体"/>
                <w:color w:val="auto"/>
                <w:szCs w:val="21"/>
                <w:highlight w:val="none"/>
              </w:rPr>
            </w:pPr>
            <w:r>
              <w:rPr>
                <w:rFonts w:ascii="宋体" w:hAnsi="宋体"/>
                <w:color w:val="auto"/>
                <w:szCs w:val="21"/>
                <w:highlight w:val="none"/>
              </w:rPr>
              <w:t>备注</w:t>
            </w:r>
          </w:p>
        </w:tc>
      </w:tr>
      <w:tr w14:paraId="12404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1003" w:type="dxa"/>
            <w:vAlign w:val="center"/>
          </w:tcPr>
          <w:p w14:paraId="2275C231">
            <w:pPr>
              <w:spacing w:line="400" w:lineRule="exact"/>
              <w:jc w:val="center"/>
              <w:rPr>
                <w:rFonts w:ascii="宋体" w:hAnsi="宋体"/>
                <w:color w:val="auto"/>
                <w:szCs w:val="21"/>
                <w:highlight w:val="none"/>
              </w:rPr>
            </w:pPr>
            <w:r>
              <w:rPr>
                <w:rFonts w:ascii="宋体" w:hAnsi="宋体"/>
                <w:color w:val="auto"/>
                <w:szCs w:val="21"/>
                <w:highlight w:val="none"/>
              </w:rPr>
              <w:t>1</w:t>
            </w:r>
          </w:p>
        </w:tc>
        <w:tc>
          <w:tcPr>
            <w:tcW w:w="2065" w:type="dxa"/>
            <w:vAlign w:val="center"/>
          </w:tcPr>
          <w:p w14:paraId="171186F3">
            <w:pPr>
              <w:spacing w:line="400" w:lineRule="exact"/>
              <w:ind w:left="420"/>
              <w:rPr>
                <w:rFonts w:ascii="宋体" w:hAnsi="宋体"/>
                <w:color w:val="auto"/>
                <w:szCs w:val="21"/>
                <w:highlight w:val="none"/>
              </w:rPr>
            </w:pPr>
          </w:p>
        </w:tc>
        <w:tc>
          <w:tcPr>
            <w:tcW w:w="1560" w:type="dxa"/>
            <w:vAlign w:val="center"/>
          </w:tcPr>
          <w:p w14:paraId="540F5DE1">
            <w:pPr>
              <w:spacing w:line="400" w:lineRule="exact"/>
              <w:ind w:left="420"/>
              <w:rPr>
                <w:rFonts w:ascii="宋体" w:hAnsi="宋体"/>
                <w:color w:val="auto"/>
                <w:szCs w:val="21"/>
                <w:highlight w:val="none"/>
              </w:rPr>
            </w:pPr>
          </w:p>
        </w:tc>
        <w:tc>
          <w:tcPr>
            <w:tcW w:w="1842" w:type="dxa"/>
            <w:tcBorders>
              <w:right w:val="single" w:color="000000" w:sz="4" w:space="0"/>
            </w:tcBorders>
            <w:vAlign w:val="center"/>
          </w:tcPr>
          <w:p w14:paraId="7C277E7E">
            <w:pPr>
              <w:spacing w:line="400" w:lineRule="exact"/>
              <w:ind w:left="420"/>
              <w:rPr>
                <w:rFonts w:ascii="宋体" w:hAnsi="宋体"/>
                <w:color w:val="auto"/>
                <w:szCs w:val="21"/>
                <w:highlight w:val="none"/>
              </w:rPr>
            </w:pPr>
          </w:p>
        </w:tc>
        <w:tc>
          <w:tcPr>
            <w:tcW w:w="1560" w:type="dxa"/>
            <w:vAlign w:val="center"/>
          </w:tcPr>
          <w:p w14:paraId="329A891C">
            <w:pPr>
              <w:spacing w:line="400" w:lineRule="exact"/>
              <w:ind w:left="420"/>
              <w:rPr>
                <w:rFonts w:ascii="宋体" w:hAnsi="宋体"/>
                <w:color w:val="auto"/>
                <w:szCs w:val="21"/>
                <w:highlight w:val="none"/>
              </w:rPr>
            </w:pPr>
          </w:p>
        </w:tc>
      </w:tr>
      <w:tr w14:paraId="0EFC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1003" w:type="dxa"/>
            <w:vAlign w:val="center"/>
          </w:tcPr>
          <w:p w14:paraId="365B1EED">
            <w:pPr>
              <w:spacing w:line="400" w:lineRule="exact"/>
              <w:jc w:val="center"/>
              <w:rPr>
                <w:rFonts w:ascii="宋体" w:hAnsi="宋体"/>
                <w:color w:val="auto"/>
                <w:szCs w:val="21"/>
                <w:highlight w:val="none"/>
              </w:rPr>
            </w:pPr>
            <w:r>
              <w:rPr>
                <w:rFonts w:ascii="宋体" w:hAnsi="宋体"/>
                <w:color w:val="auto"/>
                <w:szCs w:val="21"/>
                <w:highlight w:val="none"/>
              </w:rPr>
              <w:t>2</w:t>
            </w:r>
          </w:p>
        </w:tc>
        <w:tc>
          <w:tcPr>
            <w:tcW w:w="2065" w:type="dxa"/>
            <w:vAlign w:val="center"/>
          </w:tcPr>
          <w:p w14:paraId="33023414">
            <w:pPr>
              <w:spacing w:line="400" w:lineRule="exact"/>
              <w:ind w:left="420"/>
              <w:rPr>
                <w:rFonts w:ascii="宋体" w:hAnsi="宋体"/>
                <w:color w:val="auto"/>
                <w:szCs w:val="21"/>
                <w:highlight w:val="none"/>
              </w:rPr>
            </w:pPr>
          </w:p>
        </w:tc>
        <w:tc>
          <w:tcPr>
            <w:tcW w:w="1560" w:type="dxa"/>
            <w:vAlign w:val="center"/>
          </w:tcPr>
          <w:p w14:paraId="0EE43113">
            <w:pPr>
              <w:spacing w:line="400" w:lineRule="exact"/>
              <w:ind w:left="420"/>
              <w:rPr>
                <w:rFonts w:ascii="宋体" w:hAnsi="宋体"/>
                <w:color w:val="auto"/>
                <w:szCs w:val="21"/>
                <w:highlight w:val="none"/>
              </w:rPr>
            </w:pPr>
          </w:p>
        </w:tc>
        <w:tc>
          <w:tcPr>
            <w:tcW w:w="1842" w:type="dxa"/>
            <w:tcBorders>
              <w:right w:val="single" w:color="000000" w:sz="4" w:space="0"/>
            </w:tcBorders>
            <w:vAlign w:val="center"/>
          </w:tcPr>
          <w:p w14:paraId="37E484C5">
            <w:pPr>
              <w:spacing w:line="400" w:lineRule="exact"/>
              <w:ind w:left="420"/>
              <w:rPr>
                <w:rFonts w:ascii="宋体" w:hAnsi="宋体"/>
                <w:color w:val="auto"/>
                <w:szCs w:val="21"/>
                <w:highlight w:val="none"/>
              </w:rPr>
            </w:pPr>
          </w:p>
        </w:tc>
        <w:tc>
          <w:tcPr>
            <w:tcW w:w="1560" w:type="dxa"/>
            <w:vAlign w:val="center"/>
          </w:tcPr>
          <w:p w14:paraId="2012D895">
            <w:pPr>
              <w:spacing w:line="400" w:lineRule="exact"/>
              <w:ind w:left="420"/>
              <w:rPr>
                <w:rFonts w:ascii="宋体" w:hAnsi="宋体"/>
                <w:color w:val="auto"/>
                <w:szCs w:val="21"/>
                <w:highlight w:val="none"/>
              </w:rPr>
            </w:pPr>
          </w:p>
        </w:tc>
      </w:tr>
      <w:tr w14:paraId="36CB4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1003" w:type="dxa"/>
            <w:vAlign w:val="center"/>
          </w:tcPr>
          <w:p w14:paraId="40F3CAAD">
            <w:pPr>
              <w:spacing w:line="400" w:lineRule="exact"/>
              <w:jc w:val="center"/>
              <w:rPr>
                <w:rFonts w:ascii="宋体" w:hAnsi="宋体"/>
                <w:color w:val="auto"/>
                <w:szCs w:val="21"/>
                <w:highlight w:val="none"/>
              </w:rPr>
            </w:pPr>
            <w:r>
              <w:rPr>
                <w:rFonts w:ascii="宋体" w:hAnsi="宋体"/>
                <w:color w:val="auto"/>
                <w:szCs w:val="21"/>
                <w:highlight w:val="none"/>
              </w:rPr>
              <w:t>3</w:t>
            </w:r>
          </w:p>
        </w:tc>
        <w:tc>
          <w:tcPr>
            <w:tcW w:w="2065" w:type="dxa"/>
            <w:vAlign w:val="center"/>
          </w:tcPr>
          <w:p w14:paraId="75517E54">
            <w:pPr>
              <w:spacing w:line="400" w:lineRule="exact"/>
              <w:ind w:left="420"/>
              <w:rPr>
                <w:rFonts w:ascii="宋体" w:hAnsi="宋体"/>
                <w:color w:val="auto"/>
                <w:szCs w:val="21"/>
                <w:highlight w:val="none"/>
              </w:rPr>
            </w:pPr>
          </w:p>
        </w:tc>
        <w:tc>
          <w:tcPr>
            <w:tcW w:w="1560" w:type="dxa"/>
            <w:vAlign w:val="center"/>
          </w:tcPr>
          <w:p w14:paraId="78F36F05">
            <w:pPr>
              <w:spacing w:line="400" w:lineRule="exact"/>
              <w:ind w:left="420"/>
              <w:rPr>
                <w:rFonts w:ascii="宋体" w:hAnsi="宋体"/>
                <w:color w:val="auto"/>
                <w:szCs w:val="21"/>
                <w:highlight w:val="none"/>
              </w:rPr>
            </w:pPr>
          </w:p>
        </w:tc>
        <w:tc>
          <w:tcPr>
            <w:tcW w:w="1842" w:type="dxa"/>
            <w:tcBorders>
              <w:right w:val="single" w:color="000000" w:sz="4" w:space="0"/>
            </w:tcBorders>
            <w:vAlign w:val="center"/>
          </w:tcPr>
          <w:p w14:paraId="2264FA6F">
            <w:pPr>
              <w:spacing w:line="400" w:lineRule="exact"/>
              <w:ind w:left="420"/>
              <w:rPr>
                <w:rFonts w:ascii="宋体" w:hAnsi="宋体"/>
                <w:color w:val="auto"/>
                <w:szCs w:val="21"/>
                <w:highlight w:val="none"/>
              </w:rPr>
            </w:pPr>
          </w:p>
        </w:tc>
        <w:tc>
          <w:tcPr>
            <w:tcW w:w="1560" w:type="dxa"/>
            <w:vAlign w:val="center"/>
          </w:tcPr>
          <w:p w14:paraId="77EB230A">
            <w:pPr>
              <w:spacing w:line="400" w:lineRule="exact"/>
              <w:ind w:left="420"/>
              <w:rPr>
                <w:rFonts w:ascii="宋体" w:hAnsi="宋体"/>
                <w:color w:val="auto"/>
                <w:szCs w:val="21"/>
                <w:highlight w:val="none"/>
              </w:rPr>
            </w:pPr>
          </w:p>
        </w:tc>
      </w:tr>
      <w:tr w14:paraId="02B1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1003" w:type="dxa"/>
            <w:vAlign w:val="center"/>
          </w:tcPr>
          <w:p w14:paraId="04E8B85C">
            <w:pPr>
              <w:spacing w:line="400" w:lineRule="exact"/>
              <w:jc w:val="center"/>
              <w:rPr>
                <w:rFonts w:ascii="宋体" w:hAnsi="宋体"/>
                <w:color w:val="auto"/>
                <w:szCs w:val="21"/>
                <w:highlight w:val="none"/>
              </w:rPr>
            </w:pPr>
          </w:p>
        </w:tc>
        <w:tc>
          <w:tcPr>
            <w:tcW w:w="2065" w:type="dxa"/>
            <w:vAlign w:val="center"/>
          </w:tcPr>
          <w:p w14:paraId="74BB21AB">
            <w:pPr>
              <w:spacing w:line="400" w:lineRule="exact"/>
              <w:jc w:val="center"/>
              <w:rPr>
                <w:rFonts w:ascii="宋体" w:hAnsi="宋体"/>
                <w:color w:val="auto"/>
                <w:szCs w:val="21"/>
                <w:highlight w:val="none"/>
              </w:rPr>
            </w:pPr>
          </w:p>
        </w:tc>
        <w:tc>
          <w:tcPr>
            <w:tcW w:w="1560" w:type="dxa"/>
            <w:vAlign w:val="center"/>
          </w:tcPr>
          <w:p w14:paraId="3036E4BE">
            <w:pPr>
              <w:spacing w:line="400" w:lineRule="exact"/>
              <w:jc w:val="center"/>
              <w:rPr>
                <w:rFonts w:ascii="宋体" w:hAnsi="宋体"/>
                <w:color w:val="auto"/>
                <w:szCs w:val="21"/>
                <w:highlight w:val="none"/>
              </w:rPr>
            </w:pPr>
          </w:p>
        </w:tc>
        <w:tc>
          <w:tcPr>
            <w:tcW w:w="1842" w:type="dxa"/>
            <w:tcBorders>
              <w:right w:val="single" w:color="000000" w:sz="4" w:space="0"/>
            </w:tcBorders>
            <w:vAlign w:val="center"/>
          </w:tcPr>
          <w:p w14:paraId="2C00CDB6">
            <w:pPr>
              <w:spacing w:line="400" w:lineRule="exact"/>
              <w:jc w:val="center"/>
              <w:rPr>
                <w:rFonts w:ascii="宋体" w:hAnsi="宋体"/>
                <w:color w:val="auto"/>
                <w:szCs w:val="21"/>
                <w:highlight w:val="none"/>
              </w:rPr>
            </w:pPr>
          </w:p>
        </w:tc>
        <w:tc>
          <w:tcPr>
            <w:tcW w:w="1560" w:type="dxa"/>
            <w:vAlign w:val="center"/>
          </w:tcPr>
          <w:p w14:paraId="2CBD6628">
            <w:pPr>
              <w:spacing w:line="400" w:lineRule="exact"/>
              <w:jc w:val="center"/>
              <w:rPr>
                <w:rFonts w:ascii="宋体" w:hAnsi="宋体"/>
                <w:color w:val="auto"/>
                <w:szCs w:val="21"/>
                <w:highlight w:val="none"/>
              </w:rPr>
            </w:pPr>
          </w:p>
        </w:tc>
      </w:tr>
    </w:tbl>
    <w:p w14:paraId="7893BF07">
      <w:pPr>
        <w:rPr>
          <w:rFonts w:ascii="宋体" w:hAnsi="宋体"/>
          <w:color w:val="auto"/>
          <w:szCs w:val="21"/>
          <w:highlight w:val="none"/>
        </w:rPr>
      </w:pPr>
    </w:p>
    <w:p w14:paraId="65222332">
      <w:pPr>
        <w:spacing w:line="360" w:lineRule="auto"/>
        <w:jc w:val="left"/>
        <w:rPr>
          <w:rFonts w:hint="eastAsia" w:hAnsi="宋体" w:eastAsia="宋体"/>
          <w:b/>
          <w:color w:val="000000"/>
          <w:szCs w:val="21"/>
          <w:highlight w:val="none"/>
          <w:lang w:eastAsia="zh-CN"/>
        </w:rPr>
      </w:pPr>
      <w:r>
        <w:rPr>
          <w:rFonts w:hAnsi="宋体"/>
          <w:b/>
          <w:color w:val="000000"/>
          <w:szCs w:val="21"/>
          <w:highlight w:val="none"/>
        </w:rPr>
        <w:t>注：响应供应商可根据谈判</w:t>
      </w:r>
      <w:r>
        <w:rPr>
          <w:rFonts w:hint="eastAsia" w:hAnsi="宋体"/>
          <w:b/>
          <w:color w:val="000000"/>
          <w:szCs w:val="21"/>
          <w:highlight w:val="none"/>
          <w:lang w:eastAsia="zh-CN"/>
        </w:rPr>
        <w:t>文件</w:t>
      </w:r>
      <w:r>
        <w:rPr>
          <w:rFonts w:hAnsi="宋体"/>
          <w:b/>
          <w:color w:val="000000"/>
          <w:szCs w:val="21"/>
          <w:highlight w:val="none"/>
        </w:rPr>
        <w:t>内容自行调整</w:t>
      </w:r>
      <w:r>
        <w:rPr>
          <w:rFonts w:hint="eastAsia" w:hAnsi="宋体"/>
          <w:b/>
          <w:color w:val="000000"/>
          <w:szCs w:val="21"/>
          <w:highlight w:val="none"/>
          <w:lang w:eastAsia="zh-CN"/>
        </w:rPr>
        <w:t>。</w:t>
      </w:r>
    </w:p>
    <w:p w14:paraId="3C482AD6">
      <w:pPr>
        <w:spacing w:line="360" w:lineRule="auto"/>
        <w:jc w:val="right"/>
        <w:rPr>
          <w:highlight w:val="none"/>
        </w:rPr>
      </w:pPr>
      <w:r>
        <w:rPr>
          <w:rFonts w:hint="eastAsia"/>
          <w:highlight w:val="none"/>
        </w:rPr>
        <w:t>供应商</w:t>
      </w:r>
      <w:r>
        <w:rPr>
          <w:highlight w:val="none"/>
        </w:rPr>
        <w:t>：（加盖</w:t>
      </w:r>
      <w:r>
        <w:rPr>
          <w:rFonts w:hint="eastAsia"/>
          <w:highlight w:val="none"/>
        </w:rPr>
        <w:t>公章</w:t>
      </w:r>
      <w:r>
        <w:rPr>
          <w:highlight w:val="none"/>
        </w:rPr>
        <w:t>）</w:t>
      </w:r>
    </w:p>
    <w:p w14:paraId="4AAAC325">
      <w:pPr>
        <w:spacing w:line="360" w:lineRule="auto"/>
        <w:jc w:val="right"/>
        <w:rPr>
          <w:highlight w:val="none"/>
        </w:rPr>
      </w:pPr>
      <w:r>
        <w:rPr>
          <w:rFonts w:hint="eastAsia"/>
          <w:highlight w:val="none"/>
        </w:rPr>
        <w:t xml:space="preserve">日期：    </w:t>
      </w:r>
      <w:r>
        <w:rPr>
          <w:highlight w:val="none"/>
        </w:rPr>
        <w:t>年</w:t>
      </w:r>
      <w:r>
        <w:rPr>
          <w:rFonts w:hint="eastAsia"/>
          <w:highlight w:val="none"/>
        </w:rPr>
        <w:t xml:space="preserve"> </w:t>
      </w:r>
      <w:r>
        <w:rPr>
          <w:highlight w:val="none"/>
        </w:rPr>
        <w:t xml:space="preserve"> 月</w:t>
      </w:r>
      <w:r>
        <w:rPr>
          <w:rFonts w:hint="eastAsia"/>
          <w:highlight w:val="none"/>
        </w:rPr>
        <w:t xml:space="preserve"> </w:t>
      </w:r>
      <w:r>
        <w:rPr>
          <w:highlight w:val="none"/>
        </w:rPr>
        <w:t xml:space="preserve"> 日</w:t>
      </w:r>
    </w:p>
    <w:p w14:paraId="71B326AA">
      <w:pPr>
        <w:pStyle w:val="15"/>
        <w:rPr>
          <w:color w:val="auto"/>
          <w:highlight w:val="none"/>
        </w:rPr>
      </w:pPr>
    </w:p>
    <w:p w14:paraId="1BE70686">
      <w:pPr>
        <w:rPr>
          <w:color w:val="auto"/>
          <w:szCs w:val="21"/>
          <w:highlight w:val="none"/>
        </w:rPr>
      </w:pPr>
    </w:p>
    <w:p w14:paraId="08653BA6">
      <w:pPr>
        <w:rPr>
          <w:color w:val="auto"/>
          <w:szCs w:val="21"/>
          <w:highlight w:val="none"/>
        </w:rPr>
      </w:pPr>
    </w:p>
    <w:p w14:paraId="22CE5B17">
      <w:pPr>
        <w:jc w:val="right"/>
        <w:rPr>
          <w:color w:val="auto"/>
          <w:szCs w:val="21"/>
          <w:highlight w:val="none"/>
        </w:rPr>
      </w:pPr>
      <w:r>
        <w:rPr>
          <w:color w:val="auto"/>
          <w:szCs w:val="21"/>
          <w:highlight w:val="none"/>
        </w:rPr>
        <w:t>（</w:t>
      </w:r>
      <w:r>
        <w:rPr>
          <w:rFonts w:hint="eastAsia"/>
          <w:color w:val="auto"/>
          <w:szCs w:val="21"/>
          <w:highlight w:val="none"/>
          <w:lang w:eastAsia="zh-CN"/>
        </w:rPr>
        <w:t>全文</w:t>
      </w:r>
      <w:r>
        <w:rPr>
          <w:color w:val="auto"/>
          <w:szCs w:val="21"/>
          <w:highlight w:val="none"/>
        </w:rPr>
        <w:t>完）</w:t>
      </w:r>
    </w:p>
    <w:p w14:paraId="2E963E11">
      <w:pPr>
        <w:rPr>
          <w:color w:val="auto"/>
          <w:szCs w:val="21"/>
          <w:highlight w:val="none"/>
        </w:rPr>
      </w:pPr>
    </w:p>
    <w:sectPr>
      <w:pgSz w:w="11906" w:h="16838"/>
      <w:pgMar w:top="1247" w:right="1418" w:bottom="1021" w:left="1701"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黑简体">
    <w:altName w:val="宋体"/>
    <w:panose1 w:val="00000000000000000000"/>
    <w:charset w:val="86"/>
    <w:family w:val="auto"/>
    <w:pitch w:val="default"/>
    <w:sig w:usb0="00000000" w:usb1="00000000" w:usb2="0000001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长城仿宋">
    <w:altName w:val="仿宋"/>
    <w:panose1 w:val="020B0503020202020204"/>
    <w:charset w:val="00"/>
    <w:family w:val="auto"/>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IDCSerif">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86"/>
    <w:family w:val="auto"/>
    <w:pitch w:val="default"/>
    <w:sig w:usb0="00000000" w:usb1="00000000" w:usb2="00000000" w:usb3="00000000" w:csb0="00040000" w:csb1="00000000"/>
  </w:font>
  <w:font w:name="Arial Bold">
    <w:altName w:val="Arial"/>
    <w:panose1 w:val="020B0604020202020204"/>
    <w:charset w:val="00"/>
    <w:family w:val="auto"/>
    <w:pitch w:val="default"/>
    <w:sig w:usb0="00000000" w:usb1="00000000" w:usb2="00000000" w:usb3="00000000" w:csb0="00040001" w:csb1="00000000"/>
  </w:font>
  <w:font w:name="Arial Black">
    <w:panose1 w:val="020B0A04020102020204"/>
    <w:charset w:val="00"/>
    <w:family w:val="auto"/>
    <w:pitch w:val="default"/>
    <w:sig w:usb0="A00002AF" w:usb1="400078FB" w:usb2="00000000" w:usb3="00000000" w:csb0="6000009F" w:csb1="DFD70000"/>
  </w:font>
  <w:font w:name="Century Schoolbook">
    <w:altName w:val="Segoe Print"/>
    <w:panose1 w:val="0204060405050502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OpenSymbol">
    <w:altName w:val="Segoe Print"/>
    <w:panose1 w:val="05010000000000000000"/>
    <w:charset w:val="00"/>
    <w:family w:val="auto"/>
    <w:pitch w:val="default"/>
    <w:sig w:usb0="00000000" w:usb1="00000000" w:usb2="00000000" w:usb3="00000000" w:csb0="00040001" w:csb1="00000000"/>
  </w:font>
  <w:font w:name="Courier">
    <w:altName w:val="Courier New"/>
    <w:panose1 w:val="02060409020205020404"/>
    <w:charset w:val="00"/>
    <w:family w:val="auto"/>
    <w:pitch w:val="default"/>
    <w:sig w:usb0="00000000" w:usb1="00000000" w:usb2="00000000" w:usb3="00000000" w:csb0="00000093"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auto"/>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1F3A5">
    <w:pPr>
      <w:pStyle w:val="24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38</w:t>
    </w:r>
    <w:r>
      <w:rPr>
        <w:b/>
        <w:sz w:val="24"/>
        <w:szCs w:val="24"/>
      </w:rPr>
      <w:fldChar w:fldCharType="end"/>
    </w:r>
  </w:p>
  <w:p w14:paraId="06B50E20">
    <w:pPr>
      <w:pStyle w:val="24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A7E46">
    <w:pPr>
      <w:pStyle w:val="24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38</w:t>
    </w:r>
    <w:r>
      <w:rPr>
        <w:b/>
        <w:sz w:val="24"/>
        <w:szCs w:val="24"/>
      </w:rPr>
      <w:fldChar w:fldCharType="end"/>
    </w:r>
  </w:p>
  <w:p w14:paraId="1526013C">
    <w:pPr>
      <w:pStyle w:val="248"/>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471BB">
    <w:pPr>
      <w:pStyle w:val="253"/>
      <w:tabs>
        <w:tab w:val="right" w:pos="8820"/>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3769A">
    <w:pPr>
      <w:pStyle w:val="25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5"/>
      <w:numFmt w:val="decimal"/>
      <w:pStyle w:val="277"/>
      <w:lvlText w:val="%1、"/>
      <w:lvlJc w:val="left"/>
      <w:pPr>
        <w:tabs>
          <w:tab w:val="left" w:pos="719"/>
        </w:tabs>
        <w:ind w:left="719" w:hanging="36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
    <w:nsid w:val="C8879AEF"/>
    <w:multiLevelType w:val="multilevel"/>
    <w:tmpl w:val="C8879AEF"/>
    <w:lvl w:ilvl="0" w:tentative="0">
      <w:start w:val="1"/>
      <w:numFmt w:val="bullet"/>
      <w:pStyle w:val="325"/>
      <w:lvlText w:val=""/>
      <w:lvlJc w:val="left"/>
      <w:pPr>
        <w:tabs>
          <w:tab w:val="left" w:pos="840"/>
        </w:tabs>
        <w:ind w:left="840" w:hanging="420"/>
      </w:pPr>
      <w:rPr>
        <w:rFonts w:ascii="Wingdings" w:hAnsi="Wingdings"/>
        <w:color w:val="00000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C959152A"/>
    <w:multiLevelType w:val="singleLevel"/>
    <w:tmpl w:val="C959152A"/>
    <w:lvl w:ilvl="0" w:tentative="0">
      <w:start w:val="1"/>
      <w:numFmt w:val="bullet"/>
      <w:pStyle w:val="592"/>
      <w:lvlText w:val=""/>
      <w:lvlJc w:val="left"/>
      <w:pPr>
        <w:tabs>
          <w:tab w:val="left" w:pos="780"/>
        </w:tabs>
        <w:ind w:left="780" w:hanging="360"/>
      </w:pPr>
      <w:rPr>
        <w:rFonts w:ascii="Wingdings" w:hAnsi="Wingdings"/>
      </w:rPr>
    </w:lvl>
  </w:abstractNum>
  <w:abstractNum w:abstractNumId="3">
    <w:nsid w:val="D7F9FE59"/>
    <w:multiLevelType w:val="multilevel"/>
    <w:tmpl w:val="D7F9FE59"/>
    <w:lvl w:ilvl="0" w:tentative="0">
      <w:start w:val="1"/>
      <w:numFmt w:val="japaneseCounting"/>
      <w:lvlText w:val="第%1章"/>
      <w:lvlJc w:val="left"/>
      <w:pPr>
        <w:ind w:left="3512" w:hanging="870"/>
      </w:pPr>
    </w:lvl>
    <w:lvl w:ilvl="1" w:tentative="0">
      <w:start w:val="1"/>
      <w:numFmt w:val="lowerLetter"/>
      <w:lvlText w:val="%2)"/>
      <w:lvlJc w:val="left"/>
      <w:pPr>
        <w:ind w:left="3482" w:hanging="420"/>
      </w:pPr>
    </w:lvl>
    <w:lvl w:ilvl="2" w:tentative="0">
      <w:start w:val="1"/>
      <w:numFmt w:val="lowerRoman"/>
      <w:lvlText w:val="%3."/>
      <w:lvlJc w:val="right"/>
      <w:pPr>
        <w:ind w:left="3902" w:hanging="420"/>
      </w:pPr>
    </w:lvl>
    <w:lvl w:ilvl="3" w:tentative="0">
      <w:start w:val="1"/>
      <w:numFmt w:val="decimal"/>
      <w:lvlText w:val="%4."/>
      <w:lvlJc w:val="left"/>
      <w:pPr>
        <w:ind w:left="4322" w:hanging="420"/>
      </w:pPr>
    </w:lvl>
    <w:lvl w:ilvl="4" w:tentative="0">
      <w:start w:val="1"/>
      <w:numFmt w:val="lowerLetter"/>
      <w:lvlText w:val="%5)"/>
      <w:lvlJc w:val="left"/>
      <w:pPr>
        <w:ind w:left="4742" w:hanging="420"/>
      </w:pPr>
    </w:lvl>
    <w:lvl w:ilvl="5" w:tentative="0">
      <w:start w:val="1"/>
      <w:numFmt w:val="lowerRoman"/>
      <w:lvlText w:val="%6."/>
      <w:lvlJc w:val="right"/>
      <w:pPr>
        <w:ind w:left="5162" w:hanging="420"/>
      </w:pPr>
    </w:lvl>
    <w:lvl w:ilvl="6" w:tentative="0">
      <w:start w:val="1"/>
      <w:numFmt w:val="decimal"/>
      <w:lvlText w:val="%7."/>
      <w:lvlJc w:val="left"/>
      <w:pPr>
        <w:ind w:left="5582" w:hanging="420"/>
      </w:pPr>
    </w:lvl>
    <w:lvl w:ilvl="7" w:tentative="0">
      <w:start w:val="1"/>
      <w:numFmt w:val="lowerLetter"/>
      <w:lvlText w:val="%8)"/>
      <w:lvlJc w:val="left"/>
      <w:pPr>
        <w:ind w:left="6002" w:hanging="420"/>
      </w:pPr>
    </w:lvl>
    <w:lvl w:ilvl="8" w:tentative="0">
      <w:start w:val="1"/>
      <w:numFmt w:val="lowerRoman"/>
      <w:lvlText w:val="%9."/>
      <w:lvlJc w:val="right"/>
      <w:pPr>
        <w:ind w:left="6422" w:hanging="420"/>
      </w:pPr>
    </w:lvl>
  </w:abstractNum>
  <w:abstractNum w:abstractNumId="4">
    <w:nsid w:val="DCBA6B53"/>
    <w:multiLevelType w:val="multilevel"/>
    <w:tmpl w:val="DCBA6B53"/>
    <w:lvl w:ilvl="0" w:tentative="0">
      <w:start w:val="1"/>
      <w:numFmt w:val="decimal"/>
      <w:pStyle w:val="403"/>
      <w:lvlText w:val="(%1)"/>
      <w:lvlJc w:val="left"/>
      <w:pPr>
        <w:tabs>
          <w:tab w:val="left" w:pos="705"/>
        </w:tabs>
        <w:ind w:left="705" w:hanging="465"/>
      </w:pPr>
      <w:rPr>
        <w:rFonts w:ascii="宋体" w:hAnsi="宋体" w:eastAsia="宋体"/>
        <w:sz w:val="24"/>
        <w:szCs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pStyle w:val="363"/>
      <w:lvlText w:val="%1"/>
      <w:lvlJc w:val="left"/>
      <w:pPr>
        <w:tabs>
          <w:tab w:val="left" w:pos="660"/>
        </w:tabs>
        <w:ind w:left="660" w:hanging="6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470EC97"/>
    <w:multiLevelType w:val="multilevel"/>
    <w:tmpl w:val="2470EC97"/>
    <w:lvl w:ilvl="0" w:tentative="0">
      <w:start w:val="1"/>
      <w:numFmt w:val="decimal"/>
      <w:pStyle w:val="402"/>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7">
    <w:nsid w:val="2A8F537B"/>
    <w:multiLevelType w:val="multilevel"/>
    <w:tmpl w:val="2A8F537B"/>
    <w:lvl w:ilvl="0" w:tentative="0">
      <w:start w:val="1"/>
      <w:numFmt w:val="decimal"/>
      <w:pStyle w:val="538"/>
      <w:lvlText w:val="%1."/>
      <w:lvlJc w:val="left"/>
      <w:pPr>
        <w:tabs>
          <w:tab w:val="left" w:pos="381"/>
        </w:tabs>
        <w:ind w:left="381" w:hanging="360"/>
      </w:pPr>
      <w:rPr>
        <w:rFonts w:hint="eastAsia"/>
      </w:rPr>
    </w:lvl>
    <w:lvl w:ilvl="1" w:tentative="0">
      <w:start w:val="1"/>
      <w:numFmt w:val="lowerLetter"/>
      <w:pStyle w:val="532"/>
      <w:lvlText w:val="%2)"/>
      <w:lvlJc w:val="left"/>
      <w:pPr>
        <w:tabs>
          <w:tab w:val="left" w:pos="861"/>
        </w:tabs>
        <w:ind w:left="861" w:hanging="420"/>
      </w:pPr>
    </w:lvl>
    <w:lvl w:ilvl="2" w:tentative="0">
      <w:start w:val="1"/>
      <w:numFmt w:val="lowerRoman"/>
      <w:pStyle w:val="534"/>
      <w:lvlText w:val="%3."/>
      <w:lvlJc w:val="right"/>
      <w:pPr>
        <w:tabs>
          <w:tab w:val="left" w:pos="1281"/>
        </w:tabs>
        <w:ind w:left="1281" w:hanging="420"/>
      </w:pPr>
    </w:lvl>
    <w:lvl w:ilvl="3" w:tentative="0">
      <w:start w:val="1"/>
      <w:numFmt w:val="decimal"/>
      <w:pStyle w:val="536"/>
      <w:lvlText w:val="%4."/>
      <w:lvlJc w:val="left"/>
      <w:pPr>
        <w:tabs>
          <w:tab w:val="left" w:pos="1701"/>
        </w:tabs>
        <w:ind w:left="1701" w:hanging="420"/>
      </w:pPr>
    </w:lvl>
    <w:lvl w:ilvl="4" w:tentative="0">
      <w:start w:val="1"/>
      <w:numFmt w:val="lowerLetter"/>
      <w:pStyle w:val="539"/>
      <w:lvlText w:val="%5)"/>
      <w:lvlJc w:val="left"/>
      <w:pPr>
        <w:tabs>
          <w:tab w:val="left" w:pos="2121"/>
        </w:tabs>
        <w:ind w:left="2121" w:hanging="420"/>
      </w:pPr>
    </w:lvl>
    <w:lvl w:ilvl="5" w:tentative="0">
      <w:start w:val="1"/>
      <w:numFmt w:val="lowerRoman"/>
      <w:lvlText w:val="%6."/>
      <w:lvlJc w:val="right"/>
      <w:pPr>
        <w:tabs>
          <w:tab w:val="left" w:pos="2541"/>
        </w:tabs>
        <w:ind w:left="2541" w:hanging="420"/>
      </w:pPr>
    </w:lvl>
    <w:lvl w:ilvl="6" w:tentative="0">
      <w:start w:val="1"/>
      <w:numFmt w:val="decimal"/>
      <w:lvlText w:val="%7."/>
      <w:lvlJc w:val="left"/>
      <w:pPr>
        <w:tabs>
          <w:tab w:val="left" w:pos="2961"/>
        </w:tabs>
        <w:ind w:left="2961" w:hanging="420"/>
      </w:pPr>
    </w:lvl>
    <w:lvl w:ilvl="7" w:tentative="0">
      <w:start w:val="1"/>
      <w:numFmt w:val="lowerLetter"/>
      <w:lvlText w:val="%8)"/>
      <w:lvlJc w:val="left"/>
      <w:pPr>
        <w:tabs>
          <w:tab w:val="left" w:pos="3381"/>
        </w:tabs>
        <w:ind w:left="3381" w:hanging="420"/>
      </w:pPr>
    </w:lvl>
    <w:lvl w:ilvl="8" w:tentative="0">
      <w:start w:val="1"/>
      <w:numFmt w:val="lowerRoman"/>
      <w:lvlText w:val="%9."/>
      <w:lvlJc w:val="right"/>
      <w:pPr>
        <w:tabs>
          <w:tab w:val="left" w:pos="3801"/>
        </w:tabs>
        <w:ind w:left="3801" w:hanging="420"/>
      </w:pPr>
    </w:lvl>
  </w:abstractNum>
  <w:abstractNum w:abstractNumId="8">
    <w:nsid w:val="4D4DC07F"/>
    <w:multiLevelType w:val="multilevel"/>
    <w:tmpl w:val="4D4DC07F"/>
    <w:lvl w:ilvl="0" w:tentative="0">
      <w:start w:val="2"/>
      <w:numFmt w:val="decimal"/>
      <w:pStyle w:val="328"/>
      <w:lvlText w:val="%1、"/>
      <w:lvlJc w:val="left"/>
      <w:pPr>
        <w:tabs>
          <w:tab w:val="left" w:pos="780"/>
        </w:tabs>
        <w:ind w:left="780" w:hanging="36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5A241D34"/>
    <w:multiLevelType w:val="multilevel"/>
    <w:tmpl w:val="5A241D34"/>
    <w:lvl w:ilvl="0" w:tentative="0">
      <w:start w:val="1"/>
      <w:numFmt w:val="decimal"/>
      <w:pStyle w:val="40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7"/>
  </w:num>
  <w:num w:numId="3">
    <w:abstractNumId w:val="9"/>
  </w:num>
  <w:num w:numId="4">
    <w:abstractNumId w:val="1"/>
  </w:num>
  <w:num w:numId="5">
    <w:abstractNumId w:val="8"/>
  </w:num>
  <w:num w:numId="6">
    <w:abstractNumId w:val="5"/>
  </w:num>
  <w:num w:numId="7">
    <w:abstractNumId w:val="6"/>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F674F"/>
    <w:rsid w:val="02D71A3D"/>
    <w:rsid w:val="03E80687"/>
    <w:rsid w:val="0435751D"/>
    <w:rsid w:val="05155A7C"/>
    <w:rsid w:val="07A72E3D"/>
    <w:rsid w:val="08DC2D87"/>
    <w:rsid w:val="0ADB7197"/>
    <w:rsid w:val="0BB34ECD"/>
    <w:rsid w:val="0C0468B3"/>
    <w:rsid w:val="0DCF4D92"/>
    <w:rsid w:val="0E87566C"/>
    <w:rsid w:val="0EA06375"/>
    <w:rsid w:val="10A70026"/>
    <w:rsid w:val="11461FD4"/>
    <w:rsid w:val="1298482E"/>
    <w:rsid w:val="13CA2FE4"/>
    <w:rsid w:val="144D6AC7"/>
    <w:rsid w:val="1499759A"/>
    <w:rsid w:val="16092E0B"/>
    <w:rsid w:val="16B25250"/>
    <w:rsid w:val="176C3651"/>
    <w:rsid w:val="19297C67"/>
    <w:rsid w:val="19540841"/>
    <w:rsid w:val="1B2F50C2"/>
    <w:rsid w:val="1B3B21F7"/>
    <w:rsid w:val="1B485596"/>
    <w:rsid w:val="1CF31A7B"/>
    <w:rsid w:val="203A3E8B"/>
    <w:rsid w:val="20E42185"/>
    <w:rsid w:val="21FC7CDC"/>
    <w:rsid w:val="24EE2A61"/>
    <w:rsid w:val="255233A1"/>
    <w:rsid w:val="277D1809"/>
    <w:rsid w:val="29655AF2"/>
    <w:rsid w:val="2ABE5B1A"/>
    <w:rsid w:val="2AD16B46"/>
    <w:rsid w:val="2B7408CF"/>
    <w:rsid w:val="2C1D4604"/>
    <w:rsid w:val="2C214919"/>
    <w:rsid w:val="2FCA42EB"/>
    <w:rsid w:val="30802AAF"/>
    <w:rsid w:val="31A67308"/>
    <w:rsid w:val="33D75E9F"/>
    <w:rsid w:val="34565015"/>
    <w:rsid w:val="38FF383F"/>
    <w:rsid w:val="3BF33A92"/>
    <w:rsid w:val="3C5062E7"/>
    <w:rsid w:val="410D1152"/>
    <w:rsid w:val="4184399F"/>
    <w:rsid w:val="423E100A"/>
    <w:rsid w:val="449718AF"/>
    <w:rsid w:val="494776EA"/>
    <w:rsid w:val="4BAE28CF"/>
    <w:rsid w:val="4D7F0CE1"/>
    <w:rsid w:val="4E013CA3"/>
    <w:rsid w:val="4F124B78"/>
    <w:rsid w:val="4F42646A"/>
    <w:rsid w:val="5167665C"/>
    <w:rsid w:val="518F170F"/>
    <w:rsid w:val="55CC4CE0"/>
    <w:rsid w:val="568036C9"/>
    <w:rsid w:val="58971D16"/>
    <w:rsid w:val="5F2E07B9"/>
    <w:rsid w:val="60BB7E2A"/>
    <w:rsid w:val="69F03D34"/>
    <w:rsid w:val="69F60125"/>
    <w:rsid w:val="6E413F66"/>
    <w:rsid w:val="6FE6154C"/>
    <w:rsid w:val="777E2AB0"/>
    <w:rsid w:val="78006D3F"/>
    <w:rsid w:val="78B11DE7"/>
    <w:rsid w:val="79766B8D"/>
    <w:rsid w:val="7B2A5781"/>
    <w:rsid w:val="7E3F7E95"/>
    <w:rsid w:val="7F4C3D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widowControl/>
      <w:tabs>
        <w:tab w:val="left" w:pos="360"/>
      </w:tabs>
      <w:ind w:left="360" w:hanging="360"/>
      <w:jc w:val="left"/>
      <w:outlineLvl w:val="1"/>
    </w:pPr>
    <w:rPr>
      <w:rFonts w:ascii="Arial" w:hAnsi="Arial" w:eastAsia="PMingLiU"/>
      <w:sz w:val="22"/>
      <w:lang w:eastAsia="zh-TW"/>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adjustRightInd w:val="0"/>
      <w:ind w:firstLine="420"/>
      <w:jc w:val="left"/>
    </w:pPr>
    <w:rPr>
      <w:rFonts w:eastAsia="楷体_GB2312"/>
      <w:sz w:val="24"/>
      <w:szCs w:val="20"/>
    </w:rPr>
  </w:style>
  <w:style w:type="paragraph" w:styleId="13">
    <w:name w:val="caption"/>
    <w:basedOn w:val="1"/>
    <w:next w:val="1"/>
    <w:unhideWhenUsed/>
    <w:qFormat/>
    <w:uiPriority w:val="35"/>
    <w:pPr>
      <w:spacing w:line="276" w:lineRule="auto"/>
    </w:pPr>
    <w:rPr>
      <w:b/>
      <w:bCs/>
      <w:color w:val="4F81BD"/>
      <w:sz w:val="18"/>
      <w:szCs w:val="18"/>
    </w:rPr>
  </w:style>
  <w:style w:type="paragraph" w:styleId="14">
    <w:name w:val="Body Text"/>
    <w:basedOn w:val="1"/>
    <w:qFormat/>
    <w:uiPriority w:val="0"/>
    <w:pPr>
      <w:jc w:val="center"/>
    </w:pPr>
    <w:rPr>
      <w:rFonts w:ascii="方正大黑简体" w:eastAsia="方正大黑简体"/>
      <w:kern w:val="44"/>
      <w:position w:val="6"/>
      <w:sz w:val="30"/>
      <w:szCs w:val="20"/>
    </w:rPr>
  </w:style>
  <w:style w:type="paragraph" w:styleId="15">
    <w:name w:val="Body Text Indent"/>
    <w:basedOn w:val="1"/>
    <w:next w:val="16"/>
    <w:qFormat/>
    <w:uiPriority w:val="0"/>
    <w:pPr>
      <w:spacing w:line="520" w:lineRule="exact"/>
      <w:ind w:left="570"/>
    </w:pPr>
    <w:rPr>
      <w:rFonts w:ascii="方正仿宋简体" w:hAnsi="创艺简仿宋" w:eastAsia="方正仿宋简体"/>
      <w:sz w:val="24"/>
      <w:szCs w:val="20"/>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楷体_GB2312"/>
      <w:sz w:val="26"/>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48"/>
    <w:unhideWhenUsed/>
    <w:qFormat/>
    <w:uiPriority w:val="99"/>
    <w:pPr>
      <w:spacing w:after="0" w:line="240" w:lineRule="auto"/>
    </w:pPr>
    <w:rPr>
      <w:sz w:val="20"/>
    </w:rPr>
  </w:style>
  <w:style w:type="paragraph" w:styleId="22">
    <w:name w:val="footer"/>
    <w:basedOn w:val="1"/>
    <w:link w:val="55"/>
    <w:unhideWhenUsed/>
    <w:qFormat/>
    <w:uiPriority w:val="99"/>
    <w:pPr>
      <w:tabs>
        <w:tab w:val="center" w:pos="7143"/>
        <w:tab w:val="right" w:pos="14287"/>
      </w:tabs>
      <w:spacing w:after="0" w:line="240" w:lineRule="auto"/>
    </w:pPr>
  </w:style>
  <w:style w:type="paragraph" w:styleId="23">
    <w:name w:val="header"/>
    <w:basedOn w:val="1"/>
    <w:link w:val="5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1"/>
    <w:qFormat/>
    <w:uiPriority w:val="11"/>
    <w:pPr>
      <w:spacing w:before="200" w:after="200"/>
    </w:pPr>
    <w:rPr>
      <w:sz w:val="24"/>
      <w:szCs w:val="24"/>
    </w:rPr>
  </w:style>
  <w:style w:type="paragraph" w:styleId="27">
    <w:name w:val="footnote text"/>
    <w:basedOn w:val="1"/>
    <w:link w:val="52"/>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5"/>
    <w:unhideWhenUsed/>
    <w:qFormat/>
    <w:uiPriority w:val="99"/>
    <w:pPr>
      <w:ind w:firstLine="420" w:firstLineChars="20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unhideWhenUsed/>
    <w:qFormat/>
    <w:uiPriority w:val="99"/>
    <w:rPr>
      <w:vertAlign w:val="superscript"/>
    </w:rPr>
  </w:style>
  <w:style w:type="character" w:styleId="38">
    <w:name w:val="Hyperlink"/>
    <w:unhideWhenUsed/>
    <w:qFormat/>
    <w:uiPriority w:val="99"/>
    <w:rPr>
      <w:color w:val="0000FF"/>
      <w:u w:val="single"/>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character" w:customStyle="1" w:styleId="48">
    <w:name w:val="Endnote Text Char"/>
    <w:link w:val="21"/>
    <w:qFormat/>
    <w:uiPriority w:val="99"/>
    <w:rPr>
      <w:sz w:val="20"/>
    </w:rPr>
  </w:style>
  <w:style w:type="character" w:customStyle="1" w:styleId="49">
    <w:name w:val="Footer Char"/>
    <w:link w:val="22"/>
    <w:qFormat/>
    <w:uiPriority w:val="99"/>
  </w:style>
  <w:style w:type="character" w:customStyle="1" w:styleId="50">
    <w:name w:val="Header Char"/>
    <w:link w:val="23"/>
    <w:qFormat/>
    <w:uiPriority w:val="99"/>
  </w:style>
  <w:style w:type="character" w:customStyle="1" w:styleId="51">
    <w:name w:val="Subtitle Char"/>
    <w:link w:val="26"/>
    <w:qFormat/>
    <w:uiPriority w:val="11"/>
    <w:rPr>
      <w:sz w:val="24"/>
      <w:szCs w:val="24"/>
    </w:rPr>
  </w:style>
  <w:style w:type="character" w:customStyle="1" w:styleId="52">
    <w:name w:val="Footnote Text Char"/>
    <w:link w:val="27"/>
    <w:qFormat/>
    <w:uiPriority w:val="99"/>
    <w:rPr>
      <w:sz w:val="18"/>
    </w:rPr>
  </w:style>
  <w:style w:type="character" w:customStyle="1" w:styleId="53">
    <w:name w:val="Title Char"/>
    <w:link w:val="32"/>
    <w:qFormat/>
    <w:uiPriority w:val="10"/>
    <w:rPr>
      <w:sz w:val="48"/>
      <w:szCs w:val="48"/>
    </w:rPr>
  </w:style>
  <w:style w:type="character" w:customStyle="1" w:styleId="54">
    <w:name w:val="ca-11"/>
    <w:qFormat/>
    <w:uiPriority w:val="0"/>
    <w:rPr>
      <w:rFonts w:hint="eastAsia" w:ascii="宋体" w:hAnsi="宋体" w:eastAsia="宋体"/>
      <w:sz w:val="24"/>
      <w:szCs w:val="24"/>
    </w:rPr>
  </w:style>
  <w:style w:type="character" w:customStyle="1" w:styleId="55">
    <w:name w:val="Caption Char"/>
    <w:link w:val="22"/>
    <w:qFormat/>
    <w:uiPriority w:val="99"/>
  </w:style>
  <w:style w:type="character" w:customStyle="1" w:styleId="56">
    <w:name w:val="Heading 2 Char"/>
    <w:qFormat/>
    <w:uiPriority w:val="9"/>
    <w:rPr>
      <w:rFonts w:ascii="Arial" w:hAnsi="Arial" w:eastAsia="Arial" w:cs="Arial"/>
      <w:sz w:val="34"/>
    </w:rPr>
  </w:style>
  <w:style w:type="paragraph" w:customStyle="1" w:styleId="57">
    <w:name w:val="No Spacing"/>
    <w:qFormat/>
    <w:uiPriority w:val="1"/>
    <w:pPr>
      <w:spacing w:before="0" w:after="0" w:line="240" w:lineRule="auto"/>
    </w:pPr>
    <w:rPr>
      <w:rFonts w:hint="default" w:ascii="Times New Roman" w:hAnsi="Times New Roman" w:eastAsia="宋体" w:cs="Times New Roman"/>
    </w:rPr>
  </w:style>
  <w:style w:type="paragraph" w:customStyle="1"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customStyle="1"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Intense Quote Char"/>
    <w:link w:val="60"/>
    <w:qFormat/>
    <w:uiPriority w:val="30"/>
    <w:rPr>
      <w:i/>
    </w:rPr>
  </w:style>
  <w:style w:type="table" w:customStyle="1" w:styleId="62">
    <w:name w:val="Table Grid Light"/>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4">
    <w:name w:val="Plain Table 2"/>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7">
    <w:name w:val="Plain Table 5"/>
    <w:qFormat/>
    <w:uiPriority w:val="99"/>
    <w:pPr>
      <w:spacing w:after="0" w:line="240" w:lineRule="auto"/>
    </w:p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8">
    <w:name w:val="Grid Table 1 Light"/>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69">
    <w:name w:val="Grid Table 1 Light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70">
    <w:name w:val="Grid Table 1 Light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71">
    <w:name w:val="Grid Table 1 Light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72">
    <w:name w:val="Grid Table 1 Light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73">
    <w:name w:val="Grid Table 1 Light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74">
    <w:name w:val="Grid Table 1 Light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75">
    <w:name w:val="Grid Table 2"/>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6">
    <w:name w:val="Grid Table 2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7">
    <w:name w:val="Grid Table 2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8">
    <w:name w:val="Grid Table 2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9">
    <w:name w:val="Grid Table 2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0">
    <w:name w:val="Grid Table 2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1">
    <w:name w:val="Grid Table 2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2">
    <w:name w:val="Grid Table 3"/>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
    <w:name w:val="Grid Table 3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4">
    <w:name w:val="Grid Table 3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5">
    <w:name w:val="Grid Table 3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6">
    <w:name w:val="Grid Table 3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7">
    <w:name w:val="Grid Table 3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8">
    <w:name w:val="Grid Table 3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9">
    <w:name w:val="Grid Table 4"/>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0">
    <w:name w:val="Grid Table 4 - Accent 1"/>
    <w:qFormat/>
    <w:uiPriority w:val="5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1">
    <w:name w:val="Grid Table 4 - Accent 2"/>
    <w:qFormat/>
    <w:uiPriority w:val="5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2">
    <w:name w:val="Grid Table 4 - Accent 3"/>
    <w:qFormat/>
    <w:uiPriority w:val="5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3">
    <w:name w:val="Grid Table 4 - Accent 4"/>
    <w:qFormat/>
    <w:uiPriority w:val="5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4">
    <w:name w:val="Grid Table 4 - Accent 5"/>
    <w:qFormat/>
    <w:uiPriority w:val="5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5">
    <w:name w:val="Grid Table 4 - Accent 6"/>
    <w:qFormat/>
    <w:uiPriority w:val="5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6">
    <w:name w:val="Grid Table 5 Dark"/>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97">
    <w:name w:val="Grid Table 5 Dark- Accent 1"/>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98">
    <w:name w:val="Grid Table 5 Dark - Accent 2"/>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99">
    <w:name w:val="Grid Table 5 Dark - Accent 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0">
    <w:name w:val="Grid Table 5 Dark- Accent 4"/>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1">
    <w:name w:val="Grid Table 5 Dark - Accent 5"/>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2">
    <w:name w:val="Grid Table 5 Dark - Accent 6"/>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3">
    <w:name w:val="Grid Table 6 Colorful"/>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04">
    <w:name w:val="Grid Table 6 Colorful - Accent 1"/>
    <w:qFormat/>
    <w:uiPriority w:val="99"/>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6BFDD"/>
      </w:rPr>
      <w:tcPr>
        <w:tcBorders>
          <w:top w:val="nil"/>
          <w:left w:val="nil"/>
          <w:bottom w:val="single" w:color="A6BFDD" w:sz="12" w:space="0"/>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05">
    <w:name w:val="Grid Table 6 Colorful - Accent 2"/>
    <w:qFormat/>
    <w:uiPriority w:val="99"/>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top w:val="nil"/>
          <w:left w:val="nil"/>
          <w:bottom w:val="single" w:color="D99795" w:sz="12" w:space="0"/>
          <w:right w:val="nil"/>
          <w:insideH w:val="nil"/>
          <w:insideV w:val="nil"/>
          <w:tl2br w:val="nil"/>
          <w:tr2bl w:val="nil"/>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6">
    <w:name w:val="Grid Table 6 Colorful - Accent 3"/>
    <w:qFormat/>
    <w:uiPriority w:val="99"/>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7">
    <w:name w:val="Grid Table 6 Colorful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6"/>
      </w:rPr>
      <w:tcPr>
        <w:tcBorders>
          <w:top w:val="nil"/>
          <w:left w:val="nil"/>
          <w:bottom w:val="single" w:color="B2A1C6" w:sz="12" w:space="0"/>
          <w:right w:val="nil"/>
          <w:insideH w:val="nil"/>
          <w:insideV w:val="nil"/>
          <w:tl2br w:val="nil"/>
          <w:tr2bl w:val="nil"/>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08">
    <w:name w:val="Grid Table 6 Colorful - Accent 5"/>
    <w:qFormat/>
    <w:uiPriority w:val="99"/>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9"/>
      </w:rPr>
      <w:tcPr>
        <w:tcBorders>
          <w:top w:val="nil"/>
          <w:left w:val="nil"/>
          <w:bottom w:val="single" w:color="4BACC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09">
    <w:name w:val="Grid Table 6 Colorful - Accent 6"/>
    <w:qFormat/>
    <w:uiPriority w:val="99"/>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9"/>
      </w:rPr>
      <w:tcPr>
        <w:tcBorders>
          <w:top w:val="nil"/>
          <w:left w:val="nil"/>
          <w:bottom w:val="single" w:color="F7964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Arial" w:hAnsi="Arial"/>
        <w:color w:val="266779"/>
        <w:sz w:val="22"/>
      </w:rPr>
      <w:tcPr>
        <w:shd w:val="clear" w:color="FDE9D9" w:fill="FDE9D9"/>
      </w:tcPr>
    </w:tblStylePr>
    <w:tblStylePr w:type="band2Horz">
      <w:rPr>
        <w:rFonts w:ascii="Arial" w:hAnsi="Arial"/>
        <w:color w:val="266779"/>
        <w:sz w:val="22"/>
      </w:rPr>
    </w:tblStylePr>
  </w:style>
  <w:style w:type="table" w:customStyle="1" w:styleId="110">
    <w:name w:val="Grid Table 7 Colorful"/>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11">
    <w:name w:val="Grid Table 7 Colorful - Accent 1"/>
    <w:qFormat/>
    <w:uiPriority w:val="99"/>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6BFDD"/>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6BFDD"/>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12">
    <w:name w:val="Grid Table 7 Colorful - Accent 2"/>
    <w:qFormat/>
    <w:uiPriority w:val="99"/>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3">
    <w:name w:val="Grid Table 7 Colorful - Accent 3"/>
    <w:qFormat/>
    <w:uiPriority w:val="99"/>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4">
    <w:name w:val="Grid Table 7 Colorful - Accent 4"/>
    <w:qFormat/>
    <w:uiPriority w:val="99"/>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15">
    <w:name w:val="Grid Table 7 Colorful - Accent 5"/>
    <w:qFormat/>
    <w:uiPriority w:val="99"/>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779"/>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779"/>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16">
    <w:name w:val="Grid Table 7 Colorful - Accent 6"/>
    <w:qFormat/>
    <w:uiPriority w:val="99"/>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154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154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15407"/>
        <w:sz w:val="22"/>
      </w:rPr>
      <w:tcPr>
        <w:shd w:val="clear" w:color="FDE9D9" w:fill="FDE9D9"/>
      </w:tcPr>
    </w:tblStylePr>
    <w:tblStylePr w:type="band2Horz">
      <w:rPr>
        <w:rFonts w:ascii="Arial" w:hAnsi="Arial"/>
        <w:color w:val="B15407"/>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24">
    <w:name w:val="List Table 2"/>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25">
    <w:name w:val="List Table 2 - Accent 1"/>
    <w:qFormat/>
    <w:uiPriority w:val="99"/>
    <w:pPr>
      <w:spacing w:after="0" w:line="240" w:lineRule="auto"/>
    </w:pPr>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26">
    <w:name w:val="List Table 2 - Accent 2"/>
    <w:qFormat/>
    <w:uiPriority w:val="99"/>
    <w:pPr>
      <w:spacing w:after="0" w:line="240" w:lineRule="auto"/>
    </w:pPr>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27">
    <w:name w:val="List Table 2 - Accent 3"/>
    <w:qFormat/>
    <w:uiPriority w:val="99"/>
    <w:pPr>
      <w:spacing w:after="0" w:line="240" w:lineRule="auto"/>
    </w:pPr>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28">
    <w:name w:val="List Table 2 - Accent 4"/>
    <w:qFormat/>
    <w:uiPriority w:val="99"/>
    <w:pPr>
      <w:spacing w:after="0" w:line="240" w:lineRule="auto"/>
    </w:pPr>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29">
    <w:name w:val="List Table 2 - Accent 5"/>
    <w:qFormat/>
    <w:uiPriority w:val="99"/>
    <w:pPr>
      <w:spacing w:after="0" w:line="240" w:lineRule="auto"/>
    </w:pPr>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0">
    <w:name w:val="List Table 2 - Accent 6"/>
    <w:qFormat/>
    <w:uiPriority w:val="99"/>
    <w:pPr>
      <w:spacing w:after="0" w:line="240" w:lineRule="auto"/>
    </w:pPr>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1">
    <w:name w:val="List Table 3"/>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32">
    <w:name w:val="List Table 3 - Accent 1"/>
    <w:qFormat/>
    <w:uiPriority w:val="99"/>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133">
    <w:name w:val="List Table 3 - Accent 2"/>
    <w:qFormat/>
    <w:uiPriority w:val="99"/>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34">
    <w:name w:val="List Table 3 - Accent 3"/>
    <w:qFormat/>
    <w:uiPriority w:val="99"/>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135">
    <w:name w:val="List Table 3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136">
    <w:name w:val="List Table 3 - Accent 5"/>
    <w:qFormat/>
    <w:uiPriority w:val="99"/>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37">
    <w:name w:val="List Table 3 - Accent 6"/>
    <w:qFormat/>
    <w:uiPriority w:val="99"/>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38">
    <w:name w:val="List Table 4"/>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9">
    <w:name w:val="List Table 4 - Accent 1"/>
    <w:qFormat/>
    <w:uiPriority w:val="9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0">
    <w:name w:val="List Table 4 - Accent 2"/>
    <w:qFormat/>
    <w:uiPriority w:val="9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1">
    <w:name w:val="List Table 4 - Accent 3"/>
    <w:qFormat/>
    <w:uiPriority w:val="9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2">
    <w:name w:val="List Table 4 - Accent 4"/>
    <w:qFormat/>
    <w:uiPriority w:val="9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3">
    <w:name w:val="List Table 4 - Accent 5"/>
    <w:qFormat/>
    <w:uiPriority w:val="9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4">
    <w:name w:val="List Table 4 - Accent 6"/>
    <w:qFormat/>
    <w:uiPriority w:val="9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5">
    <w:name w:val="List Table 5 Dark"/>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46">
    <w:name w:val="List Table 5 Dark - Accent 1"/>
    <w:qFormat/>
    <w:uiPriority w:val="99"/>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147">
    <w:name w:val="List Table 5 Dark - Accent 2"/>
    <w:qFormat/>
    <w:uiPriority w:val="99"/>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48">
    <w:name w:val="List Table 5 Dark - Accent 3"/>
    <w:qFormat/>
    <w:uiPriority w:val="99"/>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49">
    <w:name w:val="List Table 5 Dark - Accent 4"/>
    <w:qFormat/>
    <w:uiPriority w:val="99"/>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150">
    <w:name w:val="List Table 5 Dark - Accent 5"/>
    <w:qFormat/>
    <w:uiPriority w:val="99"/>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151">
    <w:name w:val="List Table 5 Dark - Accent 6"/>
    <w:qFormat/>
    <w:uiPriority w:val="99"/>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152">
    <w:name w:val="List Table 6 Colorful"/>
    <w:qFormat/>
    <w:uiPriority w:val="99"/>
    <w:pPr>
      <w:spacing w:after="0" w:line="240" w:lineRule="auto"/>
    </w:pPr>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53">
    <w:name w:val="List Table 6 Colorful - Accent 1"/>
    <w:qFormat/>
    <w:uiPriority w:val="99"/>
    <w:pPr>
      <w:spacing w:after="0" w:line="240" w:lineRule="auto"/>
    </w:pPr>
    <w:tblPr>
      <w:tblBorders>
        <w:top w:val="single" w:color="4F81BD" w:sz="4" w:space="0"/>
        <w:bottom w:val="single" w:color="4F81BD" w:sz="4" w:space="0"/>
      </w:tblBorders>
    </w:tblPr>
    <w:tblStylePr w:type="firstRow">
      <w:rPr>
        <w:b/>
        <w:color w:val="2A4B71"/>
      </w:rPr>
      <w:tcPr>
        <w:tcBorders>
          <w:top w:val="nil"/>
          <w:left w:val="nil"/>
          <w:bottom w:val="single" w:color="4F81BD" w:sz="4" w:space="0"/>
          <w:right w:val="nil"/>
          <w:insideH w:val="nil"/>
          <w:insideV w:val="nil"/>
          <w:tl2br w:val="nil"/>
          <w:tr2bl w:val="nil"/>
        </w:tcBorders>
      </w:tcPr>
    </w:tblStylePr>
    <w:tblStylePr w:type="lastRow">
      <w:rPr>
        <w:b/>
        <w:color w:val="2A4B71"/>
      </w:rPr>
      <w:tcPr>
        <w:tcBorders>
          <w:top w:val="single" w:color="4F81BD" w:sz="4" w:space="0"/>
          <w:left w:val="nil"/>
          <w:bottom w:val="nil"/>
          <w:right w:val="nil"/>
          <w:insideH w:val="nil"/>
          <w:insideV w:val="nil"/>
          <w:tl2br w:val="nil"/>
          <w:tr2bl w:val="nil"/>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54">
    <w:name w:val="List Table 6 Colorful - Accent 2"/>
    <w:qFormat/>
    <w:uiPriority w:val="99"/>
    <w:pPr>
      <w:spacing w:after="0" w:line="240" w:lineRule="auto"/>
    </w:pPr>
    <w:tblPr>
      <w:tblBorders>
        <w:top w:val="single" w:color="D99795" w:sz="4" w:space="0"/>
        <w:bottom w:val="single" w:color="D99795" w:sz="4" w:space="0"/>
      </w:tblBorders>
    </w:tblPr>
    <w:tblStylePr w:type="firstRow">
      <w:rPr>
        <w:b/>
        <w:color w:val="D99795"/>
      </w:rPr>
      <w:tcPr>
        <w:tcBorders>
          <w:top w:val="nil"/>
          <w:left w:val="nil"/>
          <w:bottom w:val="single" w:color="D99795" w:sz="4" w:space="0"/>
          <w:right w:val="nil"/>
          <w:insideH w:val="nil"/>
          <w:insideV w:val="nil"/>
          <w:tl2br w:val="nil"/>
          <w:tr2bl w:val="nil"/>
        </w:tcBorders>
      </w:tcPr>
    </w:tblStylePr>
    <w:tblStylePr w:type="lastRow">
      <w:rPr>
        <w:b/>
        <w:color w:val="D99795"/>
      </w:rPr>
      <w:tcPr>
        <w:tcBorders>
          <w:top w:val="single" w:color="D99795" w:sz="4" w:space="0"/>
          <w:left w:val="nil"/>
          <w:bottom w:val="nil"/>
          <w:right w:val="nil"/>
          <w:insideH w:val="nil"/>
          <w:insideV w:val="nil"/>
          <w:tl2br w:val="nil"/>
          <w:tr2bl w:val="nil"/>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55">
    <w:name w:val="List Table 6 Colorful - Accent 3"/>
    <w:qFormat/>
    <w:uiPriority w:val="99"/>
    <w:pPr>
      <w:spacing w:after="0" w:line="240" w:lineRule="auto"/>
    </w:pPr>
    <w:tblPr>
      <w:tblBorders>
        <w:top w:val="single" w:color="C3D69C" w:sz="4" w:space="0"/>
        <w:bottom w:val="single" w:color="C3D69C" w:sz="4" w:space="0"/>
      </w:tblBorders>
    </w:tblPr>
    <w:tblStylePr w:type="firstRow">
      <w:rPr>
        <w:b/>
        <w:color w:val="C3D69C"/>
      </w:rPr>
      <w:tcPr>
        <w:tcBorders>
          <w:top w:val="nil"/>
          <w:left w:val="nil"/>
          <w:bottom w:val="single" w:color="C3D69C" w:sz="4" w:space="0"/>
          <w:right w:val="nil"/>
          <w:insideH w:val="nil"/>
          <w:insideV w:val="nil"/>
          <w:tl2br w:val="nil"/>
          <w:tr2bl w:val="nil"/>
        </w:tcBorders>
      </w:tcPr>
    </w:tblStylePr>
    <w:tblStylePr w:type="lastRow">
      <w:rPr>
        <w:b/>
        <w:color w:val="C3D69C"/>
      </w:rPr>
      <w:tcPr>
        <w:tcBorders>
          <w:top w:val="single" w:color="C3D69C" w:sz="4" w:space="0"/>
          <w:left w:val="nil"/>
          <w:bottom w:val="nil"/>
          <w:right w:val="nil"/>
          <w:insideH w:val="nil"/>
          <w:insideV w:val="nil"/>
          <w:tl2br w:val="nil"/>
          <w:tr2bl w:val="nil"/>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56">
    <w:name w:val="List Table 6 Colorful - Accent 4"/>
    <w:qFormat/>
    <w:uiPriority w:val="99"/>
    <w:pPr>
      <w:spacing w:after="0" w:line="240" w:lineRule="auto"/>
    </w:pPr>
    <w:tblPr>
      <w:tblBorders>
        <w:top w:val="single" w:color="B2A1C6" w:sz="4" w:space="0"/>
        <w:bottom w:val="single" w:color="B2A1C6" w:sz="4" w:space="0"/>
      </w:tblBorders>
    </w:tblPr>
    <w:tblStylePr w:type="firstRow">
      <w:rPr>
        <w:b/>
        <w:color w:val="B2A1C6"/>
      </w:rPr>
      <w:tcPr>
        <w:tcBorders>
          <w:top w:val="nil"/>
          <w:left w:val="nil"/>
          <w:bottom w:val="single" w:color="B2A1C6" w:sz="4" w:space="0"/>
          <w:right w:val="nil"/>
          <w:insideH w:val="nil"/>
          <w:insideV w:val="nil"/>
          <w:tl2br w:val="nil"/>
          <w:tr2bl w:val="nil"/>
        </w:tcBorders>
      </w:tcPr>
    </w:tblStylePr>
    <w:tblStylePr w:type="lastRow">
      <w:rPr>
        <w:b/>
        <w:color w:val="B2A1C6"/>
      </w:rPr>
      <w:tcPr>
        <w:tcBorders>
          <w:top w:val="single" w:color="B2A1C6" w:sz="4" w:space="0"/>
          <w:left w:val="nil"/>
          <w:bottom w:val="nil"/>
          <w:right w:val="nil"/>
          <w:insideH w:val="nil"/>
          <w:insideV w:val="nil"/>
          <w:tl2br w:val="nil"/>
          <w:tr2bl w:val="nil"/>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57">
    <w:name w:val="List Table 6 Colorful - Accent 5"/>
    <w:qFormat/>
    <w:uiPriority w:val="99"/>
    <w:pPr>
      <w:spacing w:after="0" w:line="240" w:lineRule="auto"/>
    </w:pPr>
    <w:tblPr>
      <w:tblBorders>
        <w:top w:val="single" w:color="92CCDC" w:sz="4" w:space="0"/>
        <w:bottom w:val="single" w:color="92CCDC" w:sz="4" w:space="0"/>
      </w:tblBorders>
    </w:tblPr>
    <w:tblStylePr w:type="firstRow">
      <w:rPr>
        <w:b/>
        <w:color w:val="92CCDC"/>
      </w:rPr>
      <w:tcPr>
        <w:tcBorders>
          <w:top w:val="nil"/>
          <w:left w:val="nil"/>
          <w:bottom w:val="single" w:color="92CCDC" w:sz="4" w:space="0"/>
          <w:right w:val="nil"/>
          <w:insideH w:val="nil"/>
          <w:insideV w:val="nil"/>
          <w:tl2br w:val="nil"/>
          <w:tr2bl w:val="nil"/>
        </w:tcBorders>
      </w:tcPr>
    </w:tblStylePr>
    <w:tblStylePr w:type="lastRow">
      <w:rPr>
        <w:b/>
        <w:color w:val="92CCDC"/>
      </w:rPr>
      <w:tcPr>
        <w:tcBorders>
          <w:top w:val="single" w:color="92CCDC" w:sz="4" w:space="0"/>
          <w:left w:val="nil"/>
          <w:bottom w:val="nil"/>
          <w:right w:val="nil"/>
          <w:insideH w:val="nil"/>
          <w:insideV w:val="nil"/>
          <w:tl2br w:val="nil"/>
          <w:tr2bl w:val="nil"/>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58">
    <w:name w:val="List Table 6 Colorful - Accent 6"/>
    <w:qFormat/>
    <w:uiPriority w:val="99"/>
    <w:pPr>
      <w:spacing w:after="0" w:line="240" w:lineRule="auto"/>
    </w:pPr>
    <w:tblPr>
      <w:tblBorders>
        <w:top w:val="single" w:color="FAC090" w:sz="4" w:space="0"/>
        <w:bottom w:val="single" w:color="FAC090" w:sz="4" w:space="0"/>
      </w:tblBorders>
    </w:tblPr>
    <w:tblStylePr w:type="firstRow">
      <w:rPr>
        <w:b/>
        <w:color w:val="FAC090"/>
      </w:rPr>
      <w:tcPr>
        <w:tcBorders>
          <w:top w:val="nil"/>
          <w:left w:val="nil"/>
          <w:bottom w:val="single" w:color="FAC090" w:sz="4" w:space="0"/>
          <w:right w:val="nil"/>
          <w:insideH w:val="nil"/>
          <w:insideV w:val="nil"/>
          <w:tl2br w:val="nil"/>
          <w:tr2bl w:val="nil"/>
        </w:tcBorders>
      </w:tcPr>
    </w:tblStylePr>
    <w:tblStylePr w:type="lastRow">
      <w:rPr>
        <w:b/>
        <w:color w:val="FAC090"/>
      </w:rPr>
      <w:tcPr>
        <w:tcBorders>
          <w:top w:val="single" w:color="FAC090" w:sz="4" w:space="0"/>
          <w:left w:val="nil"/>
          <w:bottom w:val="nil"/>
          <w:right w:val="nil"/>
          <w:insideH w:val="nil"/>
          <w:insideV w:val="nil"/>
          <w:tl2br w:val="nil"/>
          <w:tr2bl w:val="nil"/>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59">
    <w:name w:val="List Table 7 Colorful"/>
    <w:qFormat/>
    <w:uiPriority w:val="99"/>
    <w:pPr>
      <w:spacing w:after="0" w:line="240" w:lineRule="auto"/>
    </w:pPr>
    <w:tblPr>
      <w:tblBorders>
        <w:right w:val="single" w:color="7E7E7E" w:sz="4" w:space="0"/>
      </w:tblBorders>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60">
    <w:name w:val="List Table 7 Colorful - Accent 1"/>
    <w:qFormat/>
    <w:uiPriority w:val="99"/>
    <w:pPr>
      <w:spacing w:after="0" w:line="240" w:lineRule="auto"/>
    </w:pPr>
    <w:tblPr>
      <w:tblBorders>
        <w:right w:val="single" w:color="4F81BD" w:sz="4" w:space="0"/>
      </w:tblBorders>
    </w:tblPr>
    <w:tblStylePr w:type="firstRow">
      <w:rPr>
        <w:rFonts w:ascii="Arial" w:hAnsi="Arial"/>
        <w:i/>
        <w:color w:val="2A4B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B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61">
    <w:name w:val="List Table 7 Colorful - Accent 2"/>
    <w:qFormat/>
    <w:uiPriority w:val="99"/>
    <w:pPr>
      <w:spacing w:after="0" w:line="240" w:lineRule="auto"/>
    </w:pPr>
    <w:tblPr>
      <w:tblBorders>
        <w:right w:val="single" w:color="D99795" w:sz="4" w:space="0"/>
      </w:tblBorders>
    </w:tblPr>
    <w:tblStylePr w:type="firstRow">
      <w:rPr>
        <w:rFonts w:ascii="Arial" w:hAnsi="Arial"/>
        <w:i/>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62">
    <w:name w:val="List Table 7 Colorful - Accent 3"/>
    <w:qFormat/>
    <w:uiPriority w:val="99"/>
    <w:pPr>
      <w:spacing w:after="0" w:line="240" w:lineRule="auto"/>
    </w:pPr>
    <w:tblPr>
      <w:tblBorders>
        <w:right w:val="single" w:color="C3D69C" w:sz="4" w:space="0"/>
      </w:tblBorders>
    </w:tblPr>
    <w:tblStylePr w:type="firstRow">
      <w:rPr>
        <w:rFonts w:ascii="Arial" w:hAnsi="Arial"/>
        <w:i/>
        <w:color w:val="C3D69C"/>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3D69C"/>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3D69C"/>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3D69C"/>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63">
    <w:name w:val="List Table 7 Colorful - Accent 4"/>
    <w:qFormat/>
    <w:uiPriority w:val="99"/>
    <w:pPr>
      <w:spacing w:after="0" w:line="240" w:lineRule="auto"/>
    </w:pPr>
    <w:tblPr>
      <w:tblBorders>
        <w:right w:val="single" w:color="B2A1C6" w:sz="4" w:space="0"/>
      </w:tblBorders>
    </w:tblPr>
    <w:tblStylePr w:type="firstRow">
      <w:rPr>
        <w:rFonts w:ascii="Arial" w:hAnsi="Arial"/>
        <w:i/>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64">
    <w:name w:val="List Table 7 Colorful - Accent 5"/>
    <w:qFormat/>
    <w:uiPriority w:val="99"/>
    <w:pPr>
      <w:spacing w:after="0" w:line="240" w:lineRule="auto"/>
    </w:pPr>
    <w:tblPr>
      <w:tblBorders>
        <w:right w:val="single" w:color="92CCDC" w:sz="4" w:space="0"/>
      </w:tblBorders>
    </w:tblPr>
    <w:tblStylePr w:type="firstRow">
      <w:rPr>
        <w:rFonts w:ascii="Arial" w:hAnsi="Arial"/>
        <w:i/>
        <w:color w:val="92CC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C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65">
    <w:name w:val="List Table 7 Colorful - Accent 6"/>
    <w:qFormat/>
    <w:uiPriority w:val="99"/>
    <w:pPr>
      <w:spacing w:after="0" w:line="240" w:lineRule="auto"/>
    </w:pPr>
    <w:tblPr>
      <w:tblBorders>
        <w:right w:val="single" w:color="FAC090" w:sz="4" w:space="0"/>
      </w:tblBorders>
    </w:tblPr>
    <w:tblStylePr w:type="firstRow">
      <w:rPr>
        <w:rFonts w:ascii="Arial" w:hAnsi="Arial"/>
        <w:i/>
        <w:color w:val="FAC090"/>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C090"/>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3">
    <w:name w:val="Bordered &amp; Lined - Accent"/>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74">
    <w:name w:val="Bordered &amp; Lined - Accent 1"/>
    <w:qFormat/>
    <w:uiPriority w:val="99"/>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5">
    <w:name w:val="Bordered &amp; Lined - Accent 2"/>
    <w:qFormat/>
    <w:uiPriority w:val="99"/>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6">
    <w:name w:val="Bordered &amp; Lined - Accent 3"/>
    <w:qFormat/>
    <w:uiPriority w:val="99"/>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77">
    <w:name w:val="Bordered &amp; Lined - Accent 4"/>
    <w:qFormat/>
    <w:uiPriority w:val="99"/>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8">
    <w:name w:val="Bordered &amp; Lined - Accent 5"/>
    <w:qFormat/>
    <w:uiPriority w:val="99"/>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9">
    <w:name w:val="Bordered &amp; Lined - Accent 6"/>
    <w:qFormat/>
    <w:uiPriority w:val="99"/>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0">
    <w:name w:val="Bordered"/>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181">
    <w:name w:val="Bordered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82">
    <w:name w:val="Bordered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83">
    <w:name w:val="Bordered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184">
    <w:name w:val="Bordered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85">
    <w:name w:val="Bordered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86">
    <w:name w:val="Bordered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1"/>
    <w:basedOn w:val="1"/>
    <w:next w:val="1"/>
    <w:link w:val="189"/>
    <w:qFormat/>
    <w:uiPriority w:val="0"/>
    <w:pPr>
      <w:keepNext/>
      <w:spacing w:line="300" w:lineRule="auto"/>
      <w:jc w:val="left"/>
      <w:outlineLvl w:val="0"/>
    </w:pPr>
    <w:rPr>
      <w:sz w:val="28"/>
      <w:lang w:val="en-US" w:eastAsia="en-US"/>
    </w:rPr>
  </w:style>
  <w:style w:type="character" w:customStyle="1" w:styleId="189">
    <w:name w:val="标题 1 Char"/>
    <w:link w:val="188"/>
    <w:qFormat/>
    <w:uiPriority w:val="0"/>
    <w:rPr>
      <w:sz w:val="28"/>
    </w:rPr>
  </w:style>
  <w:style w:type="paragraph" w:customStyle="1" w:styleId="190">
    <w:name w:val="标题 21"/>
    <w:basedOn w:val="1"/>
    <w:next w:val="1"/>
    <w:link w:val="191"/>
    <w:qFormat/>
    <w:uiPriority w:val="0"/>
    <w:pPr>
      <w:keepNext/>
      <w:outlineLvl w:val="1"/>
    </w:pPr>
    <w:rPr>
      <w:rFonts w:ascii="宋体" w:hAnsi="宋体"/>
      <w:b/>
      <w:lang w:val="en-US" w:eastAsia="en-US"/>
    </w:rPr>
  </w:style>
  <w:style w:type="character" w:customStyle="1" w:styleId="191">
    <w:name w:val="标题 2 Char1"/>
    <w:link w:val="190"/>
    <w:qFormat/>
    <w:uiPriority w:val="0"/>
    <w:rPr>
      <w:rFonts w:ascii="宋体" w:hAnsi="宋体"/>
      <w:b/>
      <w:sz w:val="21"/>
    </w:rPr>
  </w:style>
  <w:style w:type="paragraph" w:customStyle="1" w:styleId="192">
    <w:name w:val="标题 31"/>
    <w:basedOn w:val="1"/>
    <w:next w:val="1"/>
    <w:link w:val="193"/>
    <w:qFormat/>
    <w:uiPriority w:val="0"/>
    <w:pPr>
      <w:keepNext/>
      <w:keepLines/>
      <w:spacing w:before="260" w:after="260" w:line="413" w:lineRule="auto"/>
      <w:outlineLvl w:val="2"/>
    </w:pPr>
    <w:rPr>
      <w:b/>
      <w:sz w:val="32"/>
    </w:rPr>
  </w:style>
  <w:style w:type="character" w:customStyle="1" w:styleId="193">
    <w:name w:val="标题 3 Char"/>
    <w:link w:val="192"/>
    <w:qFormat/>
    <w:uiPriority w:val="0"/>
    <w:rPr>
      <w:rFonts w:eastAsia="宋体"/>
      <w:b/>
      <w:sz w:val="32"/>
      <w:lang w:val="en-US" w:eastAsia="zh-CN" w:bidi="ar-SA"/>
    </w:rPr>
  </w:style>
  <w:style w:type="paragraph" w:customStyle="1" w:styleId="194">
    <w:name w:val="标题 41"/>
    <w:next w:val="1"/>
    <w:qFormat/>
    <w:uiPriority w:val="0"/>
    <w:pPr>
      <w:spacing w:before="468" w:after="468"/>
      <w:ind w:left="600" w:firstLine="357"/>
      <w:outlineLvl w:val="3"/>
    </w:pPr>
    <w:rPr>
      <w:rFonts w:hint="default" w:ascii="宋体" w:hAnsi="宋体" w:eastAsia="宋体" w:cs="Times New Roman"/>
      <w:color w:val="000000"/>
      <w:sz w:val="24"/>
      <w:u w:val="single"/>
      <w:lang w:val="en-US" w:eastAsia="zh-CN" w:bidi="ar-SA"/>
    </w:rPr>
  </w:style>
  <w:style w:type="paragraph" w:customStyle="1" w:styleId="195">
    <w:name w:val="标题 51"/>
    <w:basedOn w:val="1"/>
    <w:next w:val="196"/>
    <w:link w:val="197"/>
    <w:qFormat/>
    <w:uiPriority w:val="0"/>
    <w:pPr>
      <w:keepNext/>
      <w:keepLines/>
      <w:spacing w:before="100" w:after="100" w:line="376" w:lineRule="atLeast"/>
      <w:ind w:firstLine="420"/>
      <w:outlineLvl w:val="4"/>
    </w:pPr>
    <w:rPr>
      <w:rFonts w:ascii="宋体"/>
      <w:b/>
      <w:i/>
      <w:sz w:val="24"/>
      <w:lang w:val="en-US" w:eastAsia="en-US"/>
    </w:rPr>
  </w:style>
  <w:style w:type="paragraph" w:customStyle="1" w:styleId="196">
    <w:name w:val="正文缩进1"/>
    <w:basedOn w:val="1"/>
    <w:next w:val="1"/>
    <w:link w:val="198"/>
    <w:qFormat/>
    <w:uiPriority w:val="0"/>
    <w:pPr>
      <w:ind w:firstLine="420"/>
      <w:jc w:val="left"/>
    </w:pPr>
    <w:rPr>
      <w:rFonts w:eastAsia="楷体_GB2312"/>
      <w:sz w:val="24"/>
    </w:rPr>
  </w:style>
  <w:style w:type="character" w:customStyle="1" w:styleId="197">
    <w:name w:val="标题 5 Char"/>
    <w:link w:val="195"/>
    <w:qFormat/>
    <w:uiPriority w:val="0"/>
    <w:rPr>
      <w:rFonts w:ascii="宋体"/>
      <w:b/>
      <w:i/>
      <w:sz w:val="24"/>
    </w:rPr>
  </w:style>
  <w:style w:type="character" w:customStyle="1" w:styleId="198">
    <w:name w:val="正文缩进 Char"/>
    <w:link w:val="196"/>
    <w:qFormat/>
    <w:uiPriority w:val="0"/>
    <w:rPr>
      <w:rFonts w:eastAsia="楷体_GB2312"/>
      <w:sz w:val="24"/>
      <w:lang w:val="en-US" w:eastAsia="zh-CN" w:bidi="ar-SA"/>
    </w:rPr>
  </w:style>
  <w:style w:type="paragraph" w:customStyle="1" w:styleId="199">
    <w:name w:val="标题 61"/>
    <w:basedOn w:val="1"/>
    <w:next w:val="1"/>
    <w:link w:val="200"/>
    <w:qFormat/>
    <w:uiPriority w:val="9"/>
    <w:pPr>
      <w:keepNext/>
      <w:ind w:left="420"/>
      <w:outlineLvl w:val="5"/>
    </w:pPr>
    <w:rPr>
      <w:rFonts w:ascii="Arial" w:hAnsi="Arial" w:eastAsia="黑体"/>
      <w:b/>
      <w:lang w:val="en-US" w:eastAsia="en-US"/>
    </w:rPr>
  </w:style>
  <w:style w:type="character" w:customStyle="1" w:styleId="200">
    <w:name w:val="标题 6 Char"/>
    <w:link w:val="199"/>
    <w:qFormat/>
    <w:uiPriority w:val="9"/>
    <w:rPr>
      <w:rFonts w:ascii="Arial" w:hAnsi="Arial" w:eastAsia="黑体"/>
      <w:b/>
      <w:sz w:val="21"/>
    </w:rPr>
  </w:style>
  <w:style w:type="paragraph" w:customStyle="1" w:styleId="201">
    <w:name w:val="标题 71"/>
    <w:basedOn w:val="1"/>
    <w:next w:val="196"/>
    <w:link w:val="202"/>
    <w:qFormat/>
    <w:uiPriority w:val="9"/>
    <w:pPr>
      <w:keepNext/>
      <w:outlineLvl w:val="6"/>
    </w:pPr>
    <w:rPr>
      <w:rFonts w:ascii="Arial" w:hAnsi="Arial" w:eastAsia="黑体"/>
      <w:b/>
      <w:sz w:val="24"/>
      <w:lang w:val="en-US" w:eastAsia="en-US"/>
    </w:rPr>
  </w:style>
  <w:style w:type="character" w:customStyle="1" w:styleId="202">
    <w:name w:val="标题 7 Char"/>
    <w:link w:val="201"/>
    <w:qFormat/>
    <w:uiPriority w:val="9"/>
    <w:rPr>
      <w:rFonts w:ascii="Arial" w:hAnsi="Arial" w:eastAsia="黑体"/>
      <w:b/>
      <w:sz w:val="24"/>
    </w:rPr>
  </w:style>
  <w:style w:type="paragraph" w:customStyle="1" w:styleId="203">
    <w:name w:val="标题 81"/>
    <w:basedOn w:val="1"/>
    <w:next w:val="1"/>
    <w:link w:val="204"/>
    <w:qFormat/>
    <w:uiPriority w:val="9"/>
    <w:pPr>
      <w:keepNext/>
      <w:outlineLvl w:val="7"/>
    </w:pPr>
    <w:rPr>
      <w:rFonts w:ascii="Arial" w:hAnsi="Arial"/>
      <w:b/>
      <w:color w:val="000000"/>
      <w:sz w:val="16"/>
      <w:lang w:val="en-US" w:eastAsia="en-US"/>
    </w:rPr>
  </w:style>
  <w:style w:type="character" w:customStyle="1" w:styleId="204">
    <w:name w:val="标题 8 Char"/>
    <w:link w:val="203"/>
    <w:qFormat/>
    <w:uiPriority w:val="9"/>
    <w:rPr>
      <w:rFonts w:ascii="Arial" w:hAnsi="Arial"/>
      <w:b/>
      <w:color w:val="000000"/>
      <w:sz w:val="16"/>
    </w:rPr>
  </w:style>
  <w:style w:type="paragraph" w:customStyle="1" w:styleId="205">
    <w:name w:val="标题 91"/>
    <w:basedOn w:val="1"/>
    <w:next w:val="196"/>
    <w:link w:val="206"/>
    <w:qFormat/>
    <w:uiPriority w:val="9"/>
    <w:pPr>
      <w:keepNext/>
      <w:keepLines/>
      <w:spacing w:before="240" w:after="64" w:line="317" w:lineRule="auto"/>
      <w:outlineLvl w:val="8"/>
    </w:pPr>
    <w:rPr>
      <w:rFonts w:ascii="Arial" w:hAnsi="Arial" w:eastAsia="黑体"/>
      <w:lang w:val="en-US" w:eastAsia="en-US"/>
    </w:rPr>
  </w:style>
  <w:style w:type="character" w:customStyle="1" w:styleId="206">
    <w:name w:val="标题 9 Char"/>
    <w:link w:val="205"/>
    <w:qFormat/>
    <w:uiPriority w:val="9"/>
    <w:rPr>
      <w:rFonts w:ascii="Arial" w:hAnsi="Arial" w:eastAsia="黑体"/>
      <w:sz w:val="21"/>
    </w:rPr>
  </w:style>
  <w:style w:type="character" w:customStyle="1" w:styleId="207">
    <w:name w:val="默认段落字体1"/>
    <w:qFormat/>
    <w:uiPriority w:val="0"/>
  </w:style>
  <w:style w:type="table" w:customStyle="1" w:styleId="208">
    <w:name w:val="普通表格1"/>
    <w:semiHidden/>
    <w:qFormat/>
    <w:uiPriority w:val="0"/>
  </w:style>
  <w:style w:type="character" w:customStyle="1" w:styleId="209">
    <w:name w:val="xxk_c"/>
    <w:qFormat/>
    <w:uiPriority w:val="0"/>
    <w:rPr>
      <w:rFonts w:ascii="Tahoma" w:hAnsi="Tahoma" w:eastAsia="宋体"/>
      <w:sz w:val="24"/>
      <w:szCs w:val="24"/>
      <w:lang w:val="en-US" w:eastAsia="zh-CN" w:bidi="ar-SA"/>
    </w:rPr>
  </w:style>
  <w:style w:type="character" w:customStyle="1" w:styleId="210">
    <w:name w:val="style14"/>
    <w:basedOn w:val="207"/>
    <w:qFormat/>
    <w:uiPriority w:val="0"/>
  </w:style>
  <w:style w:type="character" w:customStyle="1" w:styleId="211">
    <w:name w:val="样式 标题 3H3Titre33heading 3Heading 3 - oldH31H32H33H34H3...1"/>
    <w:qFormat/>
    <w:uiPriority w:val="0"/>
    <w:rPr>
      <w:rFonts w:ascii="仿宋_GB2312" w:hAnsi="宋体" w:eastAsia="仿宋_GB2312"/>
    </w:rPr>
  </w:style>
  <w:style w:type="character" w:customStyle="1" w:styleId="212">
    <w:name w:val="new1"/>
    <w:qFormat/>
    <w:uiPriority w:val="0"/>
    <w:rPr>
      <w:rFonts w:ascii="Verdana" w:hAnsi="Verdana"/>
      <w:color w:val="333333"/>
      <w:sz w:val="18"/>
      <w:shd w:val="clear" w:color="auto" w:fill="FFFFFF"/>
    </w:rPr>
  </w:style>
  <w:style w:type="character" w:customStyle="1" w:styleId="213">
    <w:name w:val="line1"/>
    <w:qFormat/>
    <w:uiPriority w:val="0"/>
  </w:style>
  <w:style w:type="character" w:customStyle="1" w:styleId="214">
    <w:name w:val="标题 2 Char"/>
    <w:qFormat/>
    <w:uiPriority w:val="0"/>
    <w:rPr>
      <w:rFonts w:ascii="Arial" w:hAnsi="Arial" w:eastAsia="黑体"/>
      <w:b/>
      <w:bCs/>
      <w:sz w:val="32"/>
      <w:szCs w:val="32"/>
      <w:lang w:val="en-US" w:eastAsia="zh-CN" w:bidi="ar-SA"/>
    </w:rPr>
  </w:style>
  <w:style w:type="character" w:customStyle="1" w:styleId="215">
    <w:name w:val="批注引用1"/>
    <w:qFormat/>
    <w:uiPriority w:val="0"/>
    <w:rPr>
      <w:sz w:val="21"/>
      <w:szCs w:val="21"/>
    </w:rPr>
  </w:style>
  <w:style w:type="character" w:customStyle="1" w:styleId="216">
    <w:name w:val="强调1"/>
    <w:qFormat/>
    <w:uiPriority w:val="20"/>
    <w:rPr>
      <w:color w:val="CC0000"/>
    </w:rPr>
  </w:style>
  <w:style w:type="character" w:customStyle="1" w:styleId="217">
    <w:name w:val="span21"/>
    <w:qFormat/>
    <w:uiPriority w:val="0"/>
    <w:rPr>
      <w:color w:val="C00000"/>
    </w:rPr>
  </w:style>
  <w:style w:type="character" w:customStyle="1" w:styleId="218">
    <w:name w:val="标准 Char Char"/>
    <w:link w:val="219"/>
    <w:qFormat/>
    <w:uiPriority w:val="0"/>
    <w:rPr>
      <w:rFonts w:eastAsia="楷体_GB2312"/>
      <w:sz w:val="24"/>
      <w:lang w:val="en-US" w:eastAsia="zh-CN" w:bidi="ar-SA"/>
    </w:rPr>
  </w:style>
  <w:style w:type="paragraph" w:customStyle="1" w:styleId="219">
    <w:name w:val="标准"/>
    <w:basedOn w:val="1"/>
    <w:link w:val="218"/>
    <w:qFormat/>
    <w:uiPriority w:val="0"/>
    <w:pPr>
      <w:spacing w:line="240" w:lineRule="atLeast"/>
    </w:pPr>
    <w:rPr>
      <w:rFonts w:eastAsia="楷体_GB2312"/>
      <w:sz w:val="24"/>
    </w:rPr>
  </w:style>
  <w:style w:type="character" w:customStyle="1" w:styleId="220">
    <w:name w:val="z-窗体顶端 Char"/>
    <w:link w:val="221"/>
    <w:qFormat/>
    <w:uiPriority w:val="0"/>
    <w:rPr>
      <w:rFonts w:ascii="Arial" w:hAnsi="Arial" w:cs="Arial"/>
      <w:vanish/>
      <w:sz w:val="16"/>
      <w:szCs w:val="16"/>
    </w:rPr>
  </w:style>
  <w:style w:type="paragraph" w:customStyle="1" w:styleId="221">
    <w:name w:val="z-窗体顶端"/>
    <w:basedOn w:val="1"/>
    <w:next w:val="1"/>
    <w:link w:val="220"/>
    <w:qFormat/>
    <w:uiPriority w:val="0"/>
    <w:pPr>
      <w:widowControl/>
      <w:pBdr>
        <w:bottom w:val="single" w:color="000000" w:sz="6" w:space="1"/>
      </w:pBdr>
      <w:jc w:val="center"/>
    </w:pPr>
    <w:rPr>
      <w:rFonts w:ascii="Arial" w:hAnsi="Arial"/>
      <w:vanish/>
      <w:sz w:val="16"/>
      <w:szCs w:val="16"/>
      <w:lang w:val="en-US" w:eastAsia="en-US"/>
    </w:rPr>
  </w:style>
  <w:style w:type="character" w:customStyle="1" w:styleId="222">
    <w:name w:val="Char Char Char Char Char Char Char Char Char"/>
    <w:link w:val="223"/>
    <w:qFormat/>
    <w:uiPriority w:val="0"/>
    <w:rPr>
      <w:rFonts w:ascii="Tahoma" w:hAnsi="Tahoma" w:eastAsia="宋体"/>
      <w:sz w:val="24"/>
      <w:lang w:val="en-US" w:eastAsia="zh-CN" w:bidi="ar-SA"/>
    </w:rPr>
  </w:style>
  <w:style w:type="paragraph" w:customStyle="1" w:styleId="223">
    <w:name w:val="Char Char Char Char Char Char Char"/>
    <w:basedOn w:val="1"/>
    <w:link w:val="222"/>
    <w:qFormat/>
    <w:uiPriority w:val="0"/>
    <w:pPr>
      <w:spacing w:line="360" w:lineRule="auto"/>
      <w:ind w:firstLine="480"/>
    </w:pPr>
    <w:rPr>
      <w:rFonts w:ascii="Tahoma" w:hAnsi="Tahoma"/>
      <w:sz w:val="24"/>
    </w:rPr>
  </w:style>
  <w:style w:type="character" w:customStyle="1" w:styleId="224">
    <w:name w:val="porttext"/>
    <w:basedOn w:val="207"/>
    <w:qFormat/>
    <w:uiPriority w:val="0"/>
  </w:style>
  <w:style w:type="character" w:customStyle="1" w:styleId="225">
    <w:name w:val="段落正文 Char Char"/>
    <w:link w:val="226"/>
    <w:qFormat/>
    <w:uiPriority w:val="0"/>
    <w:rPr>
      <w:rFonts w:eastAsia="宋体"/>
      <w:sz w:val="24"/>
      <w:szCs w:val="24"/>
      <w:lang w:val="en-US" w:eastAsia="zh-CN" w:bidi="ar-SA"/>
    </w:rPr>
  </w:style>
  <w:style w:type="paragraph" w:customStyle="1" w:styleId="226">
    <w:name w:val="段落正文"/>
    <w:basedOn w:val="1"/>
    <w:link w:val="225"/>
    <w:qFormat/>
    <w:uiPriority w:val="0"/>
    <w:pPr>
      <w:spacing w:line="360" w:lineRule="auto"/>
      <w:ind w:firstLine="200"/>
    </w:pPr>
    <w:rPr>
      <w:sz w:val="24"/>
      <w:szCs w:val="24"/>
    </w:rPr>
  </w:style>
  <w:style w:type="character" w:customStyle="1" w:styleId="227">
    <w:name w:val="unnamed21"/>
    <w:qFormat/>
    <w:uiPriority w:val="0"/>
    <w:rPr>
      <w:color w:val="000000"/>
      <w:sz w:val="22"/>
    </w:rPr>
  </w:style>
  <w:style w:type="character" w:customStyle="1" w:styleId="228">
    <w:name w:val="fs1"/>
    <w:qFormat/>
    <w:uiPriority w:val="0"/>
    <w:rPr>
      <w:rFonts w:ascii="Verdana" w:hAnsi="Verdana"/>
      <w:color w:val="003366"/>
      <w:sz w:val="18"/>
      <w:u w:val="none"/>
    </w:rPr>
  </w:style>
  <w:style w:type="character" w:customStyle="1" w:styleId="229">
    <w:name w:val="要点1"/>
    <w:qFormat/>
    <w:uiPriority w:val="22"/>
    <w:rPr>
      <w:b/>
    </w:rPr>
  </w:style>
  <w:style w:type="character" w:customStyle="1" w:styleId="230">
    <w:name w:val="超链接1"/>
    <w:qFormat/>
    <w:uiPriority w:val="99"/>
    <w:rPr>
      <w:color w:val="0000FF"/>
      <w:u w:val="single"/>
    </w:rPr>
  </w:style>
  <w:style w:type="character" w:customStyle="1" w:styleId="231">
    <w:name w:val="nr"/>
    <w:basedOn w:val="207"/>
    <w:qFormat/>
    <w:uiPriority w:val="0"/>
  </w:style>
  <w:style w:type="character" w:customStyle="1" w:styleId="232">
    <w:name w:val="profont"/>
    <w:basedOn w:val="207"/>
    <w:qFormat/>
    <w:uiPriority w:val="0"/>
  </w:style>
  <w:style w:type="character" w:customStyle="1" w:styleId="233">
    <w:name w:val="msonormal"/>
    <w:basedOn w:val="207"/>
    <w:qFormat/>
    <w:uiPriority w:val="0"/>
  </w:style>
  <w:style w:type="character" w:customStyle="1" w:styleId="234">
    <w:name w:val="txt1"/>
    <w:qFormat/>
    <w:uiPriority w:val="0"/>
    <w:rPr>
      <w:color w:val="000099"/>
      <w:sz w:val="20"/>
      <w:u w:val="none"/>
    </w:rPr>
  </w:style>
  <w:style w:type="character" w:customStyle="1" w:styleId="235">
    <w:name w:val="label"/>
    <w:basedOn w:val="207"/>
    <w:qFormat/>
    <w:uiPriority w:val="0"/>
  </w:style>
  <w:style w:type="character" w:customStyle="1" w:styleId="236">
    <w:name w:val="cn21"/>
    <w:qFormat/>
    <w:uiPriority w:val="0"/>
    <w:rPr>
      <w:color w:val="FFFFFF"/>
      <w:sz w:val="18"/>
      <w:u w:val="none"/>
    </w:rPr>
  </w:style>
  <w:style w:type="character" w:customStyle="1" w:styleId="237">
    <w:name w:val="text"/>
    <w:basedOn w:val="207"/>
    <w:qFormat/>
    <w:uiPriority w:val="0"/>
  </w:style>
  <w:style w:type="character" w:customStyle="1" w:styleId="238">
    <w:name w:val="标题 3 Char Char Char"/>
    <w:qFormat/>
    <w:uiPriority w:val="0"/>
    <w:rPr>
      <w:rFonts w:eastAsia="宋体"/>
      <w:b/>
      <w:color w:val="000000"/>
      <w:sz w:val="28"/>
      <w:lang w:val="en-US" w:eastAsia="zh-CN"/>
    </w:rPr>
  </w:style>
  <w:style w:type="character" w:customStyle="1" w:styleId="239">
    <w:name w:val="diy Char Char"/>
    <w:link w:val="240"/>
    <w:qFormat/>
    <w:uiPriority w:val="0"/>
    <w:rPr>
      <w:rFonts w:ascii="宋体" w:hAnsi="宋体" w:eastAsia="宋体"/>
      <w:sz w:val="24"/>
      <w:lang w:val="en-US" w:eastAsia="zh-CN" w:bidi="ar-SA"/>
    </w:rPr>
  </w:style>
  <w:style w:type="paragraph" w:customStyle="1" w:styleId="240">
    <w:name w:val="diy"/>
    <w:basedOn w:val="1"/>
    <w:link w:val="239"/>
    <w:qFormat/>
    <w:uiPriority w:val="0"/>
    <w:pPr>
      <w:tabs>
        <w:tab w:val="right" w:leader="middleDot" w:pos="9030"/>
      </w:tabs>
      <w:spacing w:before="156" w:after="156" w:line="300" w:lineRule="auto"/>
      <w:ind w:firstLine="480"/>
    </w:pPr>
    <w:rPr>
      <w:rFonts w:ascii="宋体" w:hAnsi="宋体"/>
      <w:sz w:val="24"/>
    </w:rPr>
  </w:style>
  <w:style w:type="character" w:customStyle="1" w:styleId="241">
    <w:name w:val="已访问的超链接1"/>
    <w:qFormat/>
    <w:uiPriority w:val="99"/>
    <w:rPr>
      <w:color w:val="800080"/>
      <w:u w:val="single"/>
    </w:rPr>
  </w:style>
  <w:style w:type="character" w:customStyle="1" w:styleId="242">
    <w:name w:val="页码1"/>
    <w:basedOn w:val="207"/>
    <w:qFormat/>
    <w:uiPriority w:val="0"/>
  </w:style>
  <w:style w:type="character" w:customStyle="1" w:styleId="243">
    <w:name w:val="xxk_a"/>
    <w:qFormat/>
    <w:uiPriority w:val="0"/>
    <w:rPr>
      <w:rFonts w:ascii="Tahoma" w:hAnsi="Tahoma" w:eastAsia="宋体"/>
      <w:sz w:val="24"/>
      <w:szCs w:val="24"/>
      <w:lang w:val="en-US" w:eastAsia="zh-CN" w:bidi="ar-SA"/>
    </w:rPr>
  </w:style>
  <w:style w:type="character" w:customStyle="1" w:styleId="244">
    <w:name w:val="text1"/>
    <w:qFormat/>
    <w:uiPriority w:val="0"/>
    <w:rPr>
      <w:color w:val="CCCCCC"/>
      <w:sz w:val="18"/>
    </w:rPr>
  </w:style>
  <w:style w:type="character" w:customStyle="1" w:styleId="245">
    <w:name w:val="z-窗体底端 Char"/>
    <w:link w:val="246"/>
    <w:qFormat/>
    <w:uiPriority w:val="0"/>
    <w:rPr>
      <w:rFonts w:ascii="Arial" w:hAnsi="Arial" w:cs="Arial"/>
      <w:vanish/>
      <w:sz w:val="16"/>
      <w:szCs w:val="16"/>
    </w:rPr>
  </w:style>
  <w:style w:type="paragraph" w:customStyle="1" w:styleId="246">
    <w:name w:val="z-窗体底端"/>
    <w:basedOn w:val="1"/>
    <w:next w:val="1"/>
    <w:link w:val="245"/>
    <w:qFormat/>
    <w:uiPriority w:val="0"/>
    <w:pPr>
      <w:widowControl/>
      <w:pBdr>
        <w:top w:val="single" w:color="000000" w:sz="6" w:space="1"/>
      </w:pBdr>
      <w:jc w:val="center"/>
    </w:pPr>
    <w:rPr>
      <w:rFonts w:ascii="Arial" w:hAnsi="Arial"/>
      <w:vanish/>
      <w:sz w:val="16"/>
      <w:szCs w:val="16"/>
      <w:lang w:val="en-US" w:eastAsia="en-US"/>
    </w:rPr>
  </w:style>
  <w:style w:type="character" w:customStyle="1" w:styleId="247">
    <w:name w:val="页脚 Char"/>
    <w:link w:val="248"/>
    <w:qFormat/>
    <w:uiPriority w:val="99"/>
    <w:rPr>
      <w:rFonts w:eastAsia="楷体_GB2312"/>
      <w:sz w:val="18"/>
      <w:lang w:val="en-US" w:eastAsia="zh-CN" w:bidi="ar-SA"/>
    </w:rPr>
  </w:style>
  <w:style w:type="paragraph" w:customStyle="1" w:styleId="248">
    <w:name w:val="页脚1"/>
    <w:basedOn w:val="1"/>
    <w:link w:val="247"/>
    <w:qFormat/>
    <w:uiPriority w:val="99"/>
    <w:pPr>
      <w:tabs>
        <w:tab w:val="center" w:pos="4153"/>
        <w:tab w:val="right" w:pos="8306"/>
      </w:tabs>
      <w:jc w:val="left"/>
    </w:pPr>
    <w:rPr>
      <w:rFonts w:eastAsia="楷体_GB2312"/>
      <w:sz w:val="18"/>
    </w:rPr>
  </w:style>
  <w:style w:type="character" w:customStyle="1" w:styleId="249">
    <w:name w:val="DIY文本正文 Char Char"/>
    <w:link w:val="250"/>
    <w:qFormat/>
    <w:uiPriority w:val="0"/>
    <w:rPr>
      <w:rFonts w:ascii="长城仿宋" w:eastAsia="宋体"/>
      <w:sz w:val="24"/>
      <w:lang w:val="en-US" w:eastAsia="zh-CN" w:bidi="ar-SA"/>
    </w:rPr>
  </w:style>
  <w:style w:type="paragraph" w:customStyle="1" w:styleId="250">
    <w:name w:val="DIY文本正文"/>
    <w:basedOn w:val="1"/>
    <w:link w:val="249"/>
    <w:qFormat/>
    <w:uiPriority w:val="0"/>
    <w:pPr>
      <w:spacing w:line="300" w:lineRule="auto"/>
      <w:ind w:firstLine="454"/>
    </w:pPr>
    <w:rPr>
      <w:rFonts w:ascii="长城仿宋"/>
      <w:sz w:val="24"/>
    </w:rPr>
  </w:style>
  <w:style w:type="character" w:customStyle="1" w:styleId="251">
    <w:name w:val="body"/>
    <w:basedOn w:val="207"/>
    <w:qFormat/>
    <w:uiPriority w:val="0"/>
  </w:style>
  <w:style w:type="character" w:customStyle="1" w:styleId="252">
    <w:name w:val="页眉 Char"/>
    <w:link w:val="253"/>
    <w:qFormat/>
    <w:uiPriority w:val="0"/>
    <w:rPr>
      <w:rFonts w:eastAsia="楷体_GB2312"/>
      <w:sz w:val="18"/>
      <w:lang w:val="en-US" w:eastAsia="zh-CN" w:bidi="ar-SA"/>
    </w:rPr>
  </w:style>
  <w:style w:type="paragraph" w:customStyle="1" w:styleId="253">
    <w:name w:val="页眉1"/>
    <w:basedOn w:val="1"/>
    <w:link w:val="252"/>
    <w:qFormat/>
    <w:uiPriority w:val="0"/>
    <w:pPr>
      <w:pBdr>
        <w:bottom w:val="single" w:color="000000" w:sz="6" w:space="1"/>
      </w:pBdr>
      <w:tabs>
        <w:tab w:val="center" w:pos="4153"/>
        <w:tab w:val="right" w:pos="8306"/>
      </w:tabs>
      <w:jc w:val="center"/>
    </w:pPr>
    <w:rPr>
      <w:rFonts w:eastAsia="楷体_GB2312"/>
      <w:sz w:val="18"/>
    </w:rPr>
  </w:style>
  <w:style w:type="character" w:customStyle="1" w:styleId="254">
    <w:name w:val="HTML 打字机1"/>
    <w:qFormat/>
    <w:uiPriority w:val="0"/>
    <w:rPr>
      <w:rFonts w:ascii="宋体" w:hAnsi="宋体" w:eastAsia="宋体" w:cs="宋体"/>
      <w:sz w:val="24"/>
      <w:szCs w:val="24"/>
      <w:lang w:val="en-US" w:eastAsia="zh-CN" w:bidi="ar-SA"/>
    </w:rPr>
  </w:style>
  <w:style w:type="character" w:customStyle="1" w:styleId="255">
    <w:name w:val="9font1"/>
    <w:qFormat/>
    <w:uiPriority w:val="0"/>
    <w:rPr>
      <w:rFonts w:hint="eastAsia" w:ascii="黑体" w:eastAsia="黑体"/>
      <w:color w:val="000000"/>
      <w:sz w:val="20"/>
    </w:rPr>
  </w:style>
  <w:style w:type="paragraph" w:customStyle="1" w:styleId="256">
    <w:name w:val="xl38"/>
    <w:basedOn w:val="1"/>
    <w:qFormat/>
    <w:uiPriority w:val="0"/>
    <w:pPr>
      <w:widowControl/>
      <w:pBdr>
        <w:top w:val="single" w:color="000000" w:sz="4" w:space="0"/>
        <w:bottom w:val="single" w:color="000000" w:sz="8" w:space="0"/>
        <w:right w:val="single" w:color="000000" w:sz="4" w:space="0"/>
      </w:pBdr>
      <w:spacing w:before="100" w:beforeAutospacing="1" w:after="100" w:afterAutospacing="1"/>
      <w:jc w:val="center"/>
    </w:pPr>
    <w:rPr>
      <w:rFonts w:ascii="宋体" w:hAnsi="宋体"/>
      <w:sz w:val="20"/>
    </w:rPr>
  </w:style>
  <w:style w:type="paragraph" w:customStyle="1" w:styleId="257">
    <w:name w:val="版权"/>
    <w:basedOn w:val="1"/>
    <w:qFormat/>
    <w:uiPriority w:val="0"/>
    <w:pPr>
      <w:spacing w:before="120" w:line="400" w:lineRule="exact"/>
      <w:ind w:hanging="108"/>
      <w:jc w:val="center"/>
    </w:pPr>
    <w:rPr>
      <w:rFonts w:ascii="楷体_GB2312" w:hAnsi="Tahoma" w:eastAsia="楷体_GB2312"/>
      <w:b/>
      <w:sz w:val="24"/>
    </w:rPr>
  </w:style>
  <w:style w:type="paragraph" w:customStyle="1" w:styleId="258">
    <w:name w:val="标题5"/>
    <w:basedOn w:val="1"/>
    <w:qFormat/>
    <w:uiPriority w:val="0"/>
    <w:pPr>
      <w:spacing w:line="360" w:lineRule="auto"/>
    </w:pPr>
    <w:rPr>
      <w:sz w:val="24"/>
    </w:rPr>
  </w:style>
  <w:style w:type="paragraph" w:customStyle="1" w:styleId="259">
    <w:name w:val="文档正文"/>
    <w:basedOn w:val="1"/>
    <w:qFormat/>
    <w:uiPriority w:val="0"/>
    <w:pPr>
      <w:spacing w:line="480" w:lineRule="atLeast"/>
      <w:ind w:firstLine="567"/>
    </w:pPr>
    <w:rPr>
      <w:rFonts w:ascii="长城仿宋"/>
      <w:sz w:val="24"/>
    </w:rPr>
  </w:style>
  <w:style w:type="paragraph" w:customStyle="1" w:styleId="260">
    <w:name w:val="符号列表"/>
    <w:basedOn w:val="1"/>
    <w:qFormat/>
    <w:uiPriority w:val="0"/>
    <w:pPr>
      <w:widowControl/>
      <w:spacing w:line="440" w:lineRule="exact"/>
      <w:jc w:val="left"/>
    </w:pPr>
    <w:rPr>
      <w:rFonts w:ascii="宋体" w:hAnsi="宋体"/>
      <w:color w:val="000000"/>
    </w:rPr>
  </w:style>
  <w:style w:type="paragraph" w:customStyle="1" w:styleId="261">
    <w:name w:val="Txt"/>
    <w:basedOn w:val="262"/>
    <w:qFormat/>
    <w:uiPriority w:val="0"/>
  </w:style>
  <w:style w:type="paragraph" w:customStyle="1" w:styleId="262">
    <w:name w:val="Txt."/>
    <w:basedOn w:val="194"/>
    <w:qFormat/>
    <w:uiPriority w:val="0"/>
    <w:pPr>
      <w:keepNext/>
      <w:keepLines/>
      <w:widowControl w:val="0"/>
      <w:spacing w:before="280" w:after="290" w:line="372" w:lineRule="auto"/>
      <w:ind w:left="0" w:firstLine="0"/>
      <w:jc w:val="both"/>
    </w:pPr>
    <w:rPr>
      <w:rFonts w:ascii="Arial" w:hAnsi="Arial" w:eastAsia="黑体"/>
      <w:b/>
      <w:color w:val="000000"/>
      <w:sz w:val="28"/>
      <w:u w:val="none"/>
    </w:rPr>
  </w:style>
  <w:style w:type="paragraph" w:customStyle="1" w:styleId="263">
    <w:name w:val="Table bold"/>
    <w:basedOn w:val="1"/>
    <w:qFormat/>
    <w:uiPriority w:val="0"/>
    <w:pPr>
      <w:tabs>
        <w:tab w:val="left" w:pos="420"/>
      </w:tabs>
      <w:ind w:left="420" w:hanging="420"/>
    </w:pPr>
    <w:rPr>
      <w:rFonts w:ascii="宋体" w:hAnsi="宋体"/>
      <w:b/>
      <w:sz w:val="28"/>
    </w:rPr>
  </w:style>
  <w:style w:type="paragraph" w:customStyle="1" w:styleId="264">
    <w:name w:val="表格正文"/>
    <w:basedOn w:val="1"/>
    <w:qFormat/>
    <w:uiPriority w:val="0"/>
    <w:pPr>
      <w:widowControl/>
      <w:spacing w:before="60" w:after="60" w:line="360" w:lineRule="auto"/>
      <w:ind w:hanging="108"/>
      <w:jc w:val="center"/>
    </w:pPr>
    <w:rPr>
      <w:rFonts w:ascii="宋体" w:hAnsi="宋体"/>
      <w:color w:val="FF0000"/>
    </w:rPr>
  </w:style>
  <w:style w:type="paragraph" w:customStyle="1" w:styleId="26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266">
    <w:name w:val="样式 图表 + 段后: 1 行"/>
    <w:basedOn w:val="1"/>
    <w:qFormat/>
    <w:uiPriority w:val="0"/>
    <w:pPr>
      <w:keepNext/>
      <w:spacing w:after="312"/>
      <w:jc w:val="center"/>
    </w:pPr>
    <w:rPr>
      <w:rFonts w:ascii="Arial" w:hAnsi="Arial"/>
      <w:b/>
      <w:color w:val="333333"/>
      <w:sz w:val="24"/>
    </w:rPr>
  </w:style>
  <w:style w:type="paragraph" w:customStyle="1" w:styleId="267">
    <w:name w:val="批注文字1"/>
    <w:basedOn w:val="1"/>
    <w:link w:val="268"/>
    <w:qFormat/>
    <w:uiPriority w:val="0"/>
    <w:pPr>
      <w:jc w:val="left"/>
    </w:pPr>
    <w:rPr>
      <w:lang w:val="en-US" w:eastAsia="en-US"/>
    </w:rPr>
  </w:style>
  <w:style w:type="character" w:customStyle="1" w:styleId="268">
    <w:name w:val="批注文字 Char"/>
    <w:link w:val="267"/>
    <w:qFormat/>
    <w:uiPriority w:val="0"/>
    <w:rPr>
      <w:sz w:val="21"/>
    </w:rPr>
  </w:style>
  <w:style w:type="paragraph" w:customStyle="1" w:styleId="269">
    <w:name w:val="文档结构图1"/>
    <w:basedOn w:val="1"/>
    <w:link w:val="270"/>
    <w:qFormat/>
    <w:uiPriority w:val="99"/>
    <w:pPr>
      <w:shd w:val="clear" w:color="auto" w:fill="000080"/>
    </w:pPr>
    <w:rPr>
      <w:lang w:val="en-US" w:eastAsia="en-US"/>
    </w:rPr>
  </w:style>
  <w:style w:type="character" w:customStyle="1" w:styleId="270">
    <w:name w:val="文档结构图 Char"/>
    <w:link w:val="269"/>
    <w:qFormat/>
    <w:uiPriority w:val="99"/>
    <w:rPr>
      <w:sz w:val="21"/>
      <w:shd w:val="clear" w:color="auto" w:fill="000080"/>
    </w:rPr>
  </w:style>
  <w:style w:type="paragraph" w:customStyle="1" w:styleId="271">
    <w:name w:val="目录 61"/>
    <w:basedOn w:val="1"/>
    <w:next w:val="1"/>
    <w:qFormat/>
    <w:uiPriority w:val="0"/>
    <w:pPr>
      <w:ind w:left="2100"/>
    </w:pPr>
    <w:rPr>
      <w:szCs w:val="24"/>
    </w:rPr>
  </w:style>
  <w:style w:type="paragraph" w:customStyle="1" w:styleId="272">
    <w:name w:val="题注1"/>
    <w:basedOn w:val="1"/>
    <w:next w:val="1"/>
    <w:link w:val="273"/>
    <w:qFormat/>
    <w:uiPriority w:val="35"/>
    <w:pPr>
      <w:tabs>
        <w:tab w:val="left" w:pos="180"/>
        <w:tab w:val="left" w:pos="840"/>
      </w:tabs>
      <w:ind w:left="1260" w:hanging="720"/>
    </w:pPr>
    <w:rPr>
      <w:rFonts w:ascii="宋体" w:hAnsi="宋体"/>
      <w:b/>
      <w:lang w:val="en-US" w:eastAsia="en-US"/>
    </w:rPr>
  </w:style>
  <w:style w:type="character" w:customStyle="1" w:styleId="273">
    <w:name w:val="题注 Char"/>
    <w:link w:val="272"/>
    <w:qFormat/>
    <w:uiPriority w:val="0"/>
    <w:rPr>
      <w:rFonts w:ascii="宋体" w:hAnsi="宋体"/>
      <w:b/>
      <w:sz w:val="21"/>
    </w:rPr>
  </w:style>
  <w:style w:type="paragraph" w:customStyle="1" w:styleId="274">
    <w:name w:val="_Style 30"/>
    <w:basedOn w:val="1"/>
    <w:next w:val="275"/>
    <w:qFormat/>
    <w:uiPriority w:val="0"/>
    <w:rPr>
      <w:rFonts w:ascii="宋体" w:hAnsi="Courier New"/>
    </w:rPr>
  </w:style>
  <w:style w:type="paragraph" w:customStyle="1" w:styleId="275">
    <w:name w:val="纯文本11"/>
    <w:basedOn w:val="1"/>
    <w:link w:val="276"/>
    <w:qFormat/>
    <w:uiPriority w:val="0"/>
    <w:rPr>
      <w:rFonts w:ascii="宋体" w:hAnsi="Courier New" w:eastAsia="楷体_GB2312"/>
      <w:sz w:val="28"/>
      <w:lang w:val="en-US" w:eastAsia="en-US"/>
    </w:rPr>
  </w:style>
  <w:style w:type="character" w:customStyle="1" w:styleId="276">
    <w:name w:val="纯文本 Char1"/>
    <w:link w:val="275"/>
    <w:qFormat/>
    <w:uiPriority w:val="0"/>
    <w:rPr>
      <w:rFonts w:ascii="宋体" w:hAnsi="Courier New" w:eastAsia="楷体_GB2312"/>
      <w:sz w:val="28"/>
    </w:rPr>
  </w:style>
  <w:style w:type="paragraph" w:customStyle="1" w:styleId="277">
    <w:name w:val="title1"/>
    <w:basedOn w:val="1"/>
    <w:qFormat/>
    <w:uiPriority w:val="0"/>
    <w:pPr>
      <w:numPr>
        <w:ilvl w:val="0"/>
        <w:numId w:val="1"/>
      </w:numPr>
      <w:ind w:left="960" w:hanging="240"/>
      <w:jc w:val="left"/>
    </w:pPr>
    <w:rPr>
      <w:rFonts w:ascii="Wingdings" w:hAnsi="Wingdings" w:eastAsia="PMingLiU"/>
      <w:b/>
      <w:sz w:val="24"/>
      <w:lang w:eastAsia="zh-TW"/>
    </w:rPr>
  </w:style>
  <w:style w:type="paragraph" w:customStyle="1" w:styleId="278">
    <w:name w:val=" Char Char Char Char Char Char Char Char Char Char Char Char Char Char Char Char"/>
    <w:basedOn w:val="1"/>
    <w:qFormat/>
    <w:uiPriority w:val="0"/>
    <w:rPr>
      <w:rFonts w:ascii="Tahoma" w:hAnsi="Tahoma" w:eastAsia="仿宋_GB2312"/>
      <w:color w:val="000000"/>
      <w:sz w:val="24"/>
    </w:rPr>
  </w:style>
  <w:style w:type="paragraph" w:customStyle="1" w:styleId="279">
    <w:name w:val="biaoge1"/>
    <w:basedOn w:val="1"/>
    <w:qFormat/>
    <w:uiPriority w:val="0"/>
    <w:pPr>
      <w:widowControl/>
      <w:spacing w:before="100" w:beforeAutospacing="1" w:after="100" w:afterAutospacing="1" w:line="375" w:lineRule="atLeast"/>
      <w:jc w:val="left"/>
    </w:pPr>
    <w:rPr>
      <w:rFonts w:ascii="宋体" w:hAnsi="宋体" w:cs="宋体"/>
      <w:color w:val="000000"/>
      <w:sz w:val="20"/>
    </w:rPr>
  </w:style>
  <w:style w:type="paragraph" w:customStyle="1" w:styleId="280">
    <w:name w:val="Char Char"/>
    <w:basedOn w:val="269"/>
    <w:qFormat/>
    <w:uiPriority w:val="0"/>
    <w:pPr>
      <w:tabs>
        <w:tab w:val="left" w:pos="425"/>
      </w:tabs>
      <w:ind w:left="425" w:hanging="425"/>
    </w:pPr>
    <w:rPr>
      <w:rFonts w:ascii="Tahoma" w:hAnsi="Tahoma"/>
      <w:sz w:val="24"/>
      <w:szCs w:val="24"/>
    </w:rPr>
  </w:style>
  <w:style w:type="paragraph" w:customStyle="1" w:styleId="2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sz w:val="20"/>
    </w:rPr>
  </w:style>
  <w:style w:type="paragraph" w:customStyle="1" w:styleId="282">
    <w:name w:val="font7"/>
    <w:basedOn w:val="1"/>
    <w:qFormat/>
    <w:uiPriority w:val="0"/>
    <w:pPr>
      <w:widowControl/>
      <w:spacing w:before="100" w:beforeAutospacing="1" w:after="100" w:afterAutospacing="1"/>
      <w:jc w:val="left"/>
    </w:pPr>
    <w:rPr>
      <w:rFonts w:ascii="Verdana" w:hAnsi="Verdana"/>
      <w:sz w:val="20"/>
    </w:rPr>
  </w:style>
  <w:style w:type="paragraph" w:customStyle="1" w:styleId="283">
    <w:name w:val="表格"/>
    <w:basedOn w:val="1"/>
    <w:qFormat/>
    <w:uiPriority w:val="0"/>
    <w:pPr>
      <w:ind w:firstLine="42"/>
    </w:pPr>
    <w:rPr>
      <w:rFonts w:ascii="宋体" w:hAnsi="宋体"/>
      <w:sz w:val="20"/>
    </w:rPr>
  </w:style>
  <w:style w:type="paragraph" w:customStyle="1" w:styleId="284">
    <w:name w:val="word2"/>
    <w:basedOn w:val="1"/>
    <w:qFormat/>
    <w:uiPriority w:val="0"/>
    <w:pPr>
      <w:widowControl/>
      <w:spacing w:before="100" w:beforeAutospacing="1" w:after="100" w:afterAutospacing="1" w:line="348" w:lineRule="atLeast"/>
      <w:jc w:val="left"/>
    </w:pPr>
    <w:rPr>
      <w:rFonts w:ascii="宋体" w:hAnsi="宋体"/>
    </w:rPr>
  </w:style>
  <w:style w:type="paragraph" w:customStyle="1" w:styleId="285">
    <w:name w:val="标书1"/>
    <w:basedOn w:val="1"/>
    <w:qFormat/>
    <w:uiPriority w:val="0"/>
    <w:pPr>
      <w:spacing w:line="360" w:lineRule="auto"/>
      <w:ind w:firstLine="200"/>
    </w:pPr>
    <w:rPr>
      <w:sz w:val="24"/>
    </w:rPr>
  </w:style>
  <w:style w:type="paragraph" w:customStyle="1" w:styleId="286">
    <w:name w:val="标书正文格式"/>
    <w:qFormat/>
    <w:uiPriority w:val="0"/>
    <w:pPr>
      <w:spacing w:line="360" w:lineRule="auto"/>
      <w:ind w:firstLine="200"/>
    </w:pPr>
    <w:rPr>
      <w:rFonts w:hint="default" w:ascii="Times New Roman" w:hAnsi="Times New Roman" w:eastAsia="仿宋_GB2312" w:cs="Times New Roman"/>
      <w:sz w:val="28"/>
      <w:lang w:val="en-US" w:eastAsia="zh-CN" w:bidi="ar-SA"/>
    </w:rPr>
  </w:style>
  <w:style w:type="paragraph" w:customStyle="1" w:styleId="287">
    <w:name w:val="_Style 31"/>
    <w:basedOn w:val="1"/>
    <w:next w:val="275"/>
    <w:qFormat/>
    <w:uiPriority w:val="0"/>
    <w:rPr>
      <w:rFonts w:ascii="宋体" w:hAnsi="Courier New"/>
    </w:rPr>
  </w:style>
  <w:style w:type="paragraph" w:customStyle="1" w:styleId="288">
    <w:name w:val=" Char Char Char"/>
    <w:basedOn w:val="1"/>
    <w:qFormat/>
    <w:uiPriority w:val="0"/>
    <w:rPr>
      <w:rFonts w:ascii="Tahoma" w:hAnsi="Tahoma"/>
      <w:sz w:val="24"/>
    </w:rPr>
  </w:style>
  <w:style w:type="paragraph" w:customStyle="1" w:styleId="289">
    <w:name w:val="正文格式"/>
    <w:basedOn w:val="1"/>
    <w:qFormat/>
    <w:uiPriority w:val="0"/>
    <w:rPr>
      <w:spacing w:val="20"/>
      <w:sz w:val="24"/>
      <w:szCs w:val="24"/>
    </w:rPr>
  </w:style>
  <w:style w:type="paragraph" w:customStyle="1" w:styleId="290">
    <w:name w:val=" Char Char1 Char Char Char Char Char Char Char"/>
    <w:basedOn w:val="1"/>
    <w:qFormat/>
    <w:uiPriority w:val="0"/>
    <w:rPr>
      <w:rFonts w:ascii="Tahoma" w:hAnsi="Tahoma"/>
      <w:sz w:val="24"/>
    </w:rPr>
  </w:style>
  <w:style w:type="paragraph" w:customStyle="1" w:styleId="291">
    <w:name w:val="正文文字1"/>
    <w:basedOn w:val="292"/>
    <w:qFormat/>
    <w:uiPriority w:val="0"/>
    <w:pPr>
      <w:spacing w:before="156" w:after="156" w:line="360" w:lineRule="auto"/>
      <w:ind w:firstLine="560"/>
    </w:pPr>
    <w:rPr>
      <w:rFonts w:ascii="Arial" w:hAnsi="宋体"/>
      <w:sz w:val="24"/>
    </w:rPr>
  </w:style>
  <w:style w:type="paragraph" w:customStyle="1" w:styleId="292">
    <w:name w:val="正文文本1"/>
    <w:basedOn w:val="1"/>
    <w:link w:val="293"/>
    <w:qFormat/>
    <w:uiPriority w:val="0"/>
    <w:pPr>
      <w:spacing w:after="120"/>
    </w:pPr>
    <w:rPr>
      <w:lang w:val="en-US" w:eastAsia="en-US"/>
    </w:rPr>
  </w:style>
  <w:style w:type="character" w:customStyle="1" w:styleId="293">
    <w:name w:val="正文文本 Char"/>
    <w:link w:val="292"/>
    <w:qFormat/>
    <w:uiPriority w:val="0"/>
    <w:rPr>
      <w:sz w:val="21"/>
    </w:rPr>
  </w:style>
  <w:style w:type="paragraph" w:customStyle="1" w:styleId="294">
    <w:name w:val="Char Char Char Char"/>
    <w:basedOn w:val="269"/>
    <w:qFormat/>
    <w:uiPriority w:val="0"/>
    <w:pPr>
      <w:spacing w:line="360" w:lineRule="auto"/>
    </w:pPr>
    <w:rPr>
      <w:rFonts w:ascii="Tahoma" w:hAnsi="Tahoma"/>
      <w:sz w:val="24"/>
      <w:szCs w:val="24"/>
    </w:rPr>
  </w:style>
  <w:style w:type="paragraph" w:customStyle="1" w:styleId="295">
    <w:name w:val="列表1"/>
    <w:basedOn w:val="1"/>
    <w:qFormat/>
    <w:uiPriority w:val="0"/>
    <w:pPr>
      <w:spacing w:line="360" w:lineRule="auto"/>
      <w:ind w:left="420" w:hanging="420"/>
    </w:pPr>
    <w:rPr>
      <w:rFonts w:eastAsia="仿宋_GB2312"/>
      <w:sz w:val="24"/>
    </w:rPr>
  </w:style>
  <w:style w:type="paragraph" w:customStyle="1" w:styleId="296">
    <w:name w:val="正文文本缩进1"/>
    <w:basedOn w:val="1"/>
    <w:link w:val="297"/>
    <w:qFormat/>
    <w:uiPriority w:val="0"/>
    <w:pPr>
      <w:spacing w:line="360" w:lineRule="auto"/>
      <w:ind w:firstLine="420"/>
    </w:pPr>
    <w:rPr>
      <w:rFonts w:ascii="宋体" w:hAnsi="宋体"/>
      <w:lang w:val="en-US" w:eastAsia="en-US"/>
    </w:rPr>
  </w:style>
  <w:style w:type="character" w:customStyle="1" w:styleId="297">
    <w:name w:val="正文文本缩进 Char"/>
    <w:link w:val="296"/>
    <w:qFormat/>
    <w:uiPriority w:val="0"/>
    <w:rPr>
      <w:rFonts w:ascii="宋体" w:hAnsi="宋体"/>
      <w:sz w:val="21"/>
    </w:rPr>
  </w:style>
  <w:style w:type="paragraph" w:customStyle="1" w:styleId="298">
    <w:name w:val="目录 41"/>
    <w:basedOn w:val="1"/>
    <w:next w:val="1"/>
    <w:qFormat/>
    <w:uiPriority w:val="0"/>
    <w:pPr>
      <w:tabs>
        <w:tab w:val="right" w:leader="dot" w:pos="8296"/>
      </w:tabs>
      <w:spacing w:line="360" w:lineRule="auto"/>
      <w:ind w:left="540"/>
    </w:pPr>
    <w:rPr>
      <w:rFonts w:ascii="仿宋_GB2312" w:eastAsia="仿宋_GB2312"/>
      <w:szCs w:val="21"/>
    </w:rPr>
  </w:style>
  <w:style w:type="paragraph" w:customStyle="1" w:styleId="299">
    <w:name w:val="正文文本 21"/>
    <w:basedOn w:val="1"/>
    <w:qFormat/>
    <w:uiPriority w:val="0"/>
    <w:pPr>
      <w:tabs>
        <w:tab w:val="left" w:pos="630"/>
      </w:tabs>
      <w:spacing w:line="360" w:lineRule="auto"/>
    </w:pPr>
    <w:rPr>
      <w:rFonts w:ascii="宋体" w:hAnsi="宋体"/>
      <w:sz w:val="24"/>
    </w:rPr>
  </w:style>
  <w:style w:type="paragraph" w:customStyle="1" w:styleId="300">
    <w:name w:val="列表项目符号 41"/>
    <w:basedOn w:val="1"/>
    <w:qFormat/>
    <w:uiPriority w:val="0"/>
    <w:pPr>
      <w:numPr>
        <w:ilvl w:val="0"/>
        <w:numId w:val="2"/>
      </w:numPr>
      <w:spacing w:after="120"/>
    </w:pPr>
    <w:rPr>
      <w:sz w:val="28"/>
    </w:rPr>
  </w:style>
  <w:style w:type="paragraph" w:customStyle="1" w:styleId="301">
    <w:name w:val="普通(网站)1"/>
    <w:basedOn w:val="1"/>
    <w:qFormat/>
    <w:uiPriority w:val="0"/>
    <w:pPr>
      <w:widowControl/>
      <w:spacing w:before="100" w:beforeAutospacing="1" w:after="100" w:afterAutospacing="1"/>
      <w:jc w:val="left"/>
    </w:pPr>
    <w:rPr>
      <w:rFonts w:ascii="Arial Unicode MS" w:hAnsi="Arial Unicode MS" w:eastAsia="Arial Unicode MS"/>
      <w:color w:val="000000"/>
      <w:sz w:val="24"/>
    </w:rPr>
  </w:style>
  <w:style w:type="paragraph" w:customStyle="1" w:styleId="302">
    <w:name w:val="批注框文本1"/>
    <w:basedOn w:val="1"/>
    <w:link w:val="303"/>
    <w:qFormat/>
    <w:uiPriority w:val="0"/>
    <w:rPr>
      <w:sz w:val="18"/>
      <w:lang w:val="en-US" w:eastAsia="en-US"/>
    </w:rPr>
  </w:style>
  <w:style w:type="character" w:customStyle="1" w:styleId="303">
    <w:name w:val="批注框文本 Char"/>
    <w:link w:val="302"/>
    <w:qFormat/>
    <w:uiPriority w:val="0"/>
    <w:rPr>
      <w:sz w:val="18"/>
    </w:rPr>
  </w:style>
  <w:style w:type="paragraph" w:customStyle="1" w:styleId="304">
    <w:name w:val="正文文本 31"/>
    <w:basedOn w:val="1"/>
    <w:qFormat/>
    <w:uiPriority w:val="0"/>
    <w:rPr>
      <w:color w:val="0000FF"/>
    </w:rPr>
  </w:style>
  <w:style w:type="paragraph" w:customStyle="1" w:styleId="305">
    <w:name w:val="_Style 27"/>
    <w:basedOn w:val="1"/>
    <w:next w:val="275"/>
    <w:qFormat/>
    <w:uiPriority w:val="0"/>
    <w:rPr>
      <w:rFonts w:ascii="宋体" w:hAnsi="Courier New"/>
    </w:rPr>
  </w:style>
  <w:style w:type="paragraph" w:customStyle="1" w:styleId="306">
    <w:name w:val="卜"/>
    <w:basedOn w:val="1"/>
    <w:qFormat/>
    <w:uiPriority w:val="0"/>
    <w:pPr>
      <w:spacing w:line="480" w:lineRule="exact"/>
    </w:pPr>
    <w:rPr>
      <w:b/>
      <w:sz w:val="24"/>
    </w:rPr>
  </w:style>
  <w:style w:type="paragraph" w:customStyle="1" w:styleId="307">
    <w:name w:val="目录1"/>
    <w:basedOn w:val="1"/>
    <w:qFormat/>
    <w:uiPriority w:val="0"/>
    <w:pPr>
      <w:widowControl/>
      <w:tabs>
        <w:tab w:val="left" w:leader="dot" w:pos="8503"/>
      </w:tabs>
      <w:spacing w:after="136" w:line="289" w:lineRule="atLeast"/>
      <w:jc w:val="left"/>
    </w:pPr>
    <w:rPr>
      <w:rFonts w:ascii="Arial" w:eastAsia="黑体"/>
      <w:color w:val="000000"/>
      <w:sz w:val="28"/>
    </w:rPr>
  </w:style>
  <w:style w:type="paragraph" w:customStyle="1" w:styleId="308">
    <w:name w:val="table"/>
    <w:basedOn w:val="1"/>
    <w:qFormat/>
    <w:uiPriority w:val="0"/>
    <w:pPr>
      <w:widowControl/>
      <w:spacing w:before="100" w:beforeAutospacing="1" w:after="100" w:afterAutospacing="1"/>
      <w:jc w:val="left"/>
    </w:pPr>
    <w:rPr>
      <w:rFonts w:ascii="宋体" w:hAnsi="宋体"/>
      <w:sz w:val="24"/>
    </w:rPr>
  </w:style>
  <w:style w:type="paragraph" w:customStyle="1" w:styleId="309">
    <w:name w:val="样式7"/>
    <w:basedOn w:val="1"/>
    <w:qFormat/>
    <w:uiPriority w:val="0"/>
    <w:pPr>
      <w:spacing w:line="440" w:lineRule="atLeast"/>
      <w:ind w:firstLine="601"/>
    </w:pPr>
    <w:rPr>
      <w:rFonts w:ascii="宋体"/>
      <w:sz w:val="24"/>
    </w:rPr>
  </w:style>
  <w:style w:type="paragraph" w:customStyle="1" w:styleId="310">
    <w:name w:val="表格栏头"/>
    <w:basedOn w:val="264"/>
    <w:next w:val="264"/>
    <w:qFormat/>
    <w:uiPriority w:val="0"/>
    <w:rPr>
      <w:b/>
    </w:rPr>
  </w:style>
  <w:style w:type="paragraph" w:customStyle="1" w:styleId="311">
    <w:name w:val="表正文"/>
    <w:basedOn w:val="1"/>
    <w:next w:val="1"/>
    <w:qFormat/>
    <w:uiPriority w:val="0"/>
    <w:rPr>
      <w:sz w:val="24"/>
    </w:rPr>
  </w:style>
  <w:style w:type="paragraph" w:customStyle="1" w:styleId="312">
    <w:name w:val="声明文字"/>
    <w:basedOn w:val="1"/>
    <w:qFormat/>
    <w:uiPriority w:val="0"/>
    <w:pPr>
      <w:widowControl/>
      <w:spacing w:before="60" w:after="240" w:line="400" w:lineRule="exact"/>
      <w:ind w:hanging="108"/>
    </w:pPr>
    <w:rPr>
      <w:rFonts w:eastAsia="楷体_GB2312"/>
      <w:sz w:val="24"/>
    </w:rPr>
  </w:style>
  <w:style w:type="paragraph" w:customStyle="1" w:styleId="313">
    <w:name w:val="Table Text"/>
    <w:basedOn w:val="1"/>
    <w:next w:val="1"/>
    <w:qFormat/>
    <w:uiPriority w:val="0"/>
    <w:pPr>
      <w:keepNext/>
      <w:widowControl/>
      <w:spacing w:before="40" w:after="40"/>
      <w:jc w:val="left"/>
    </w:pPr>
    <w:rPr>
      <w:rFonts w:ascii="Arial" w:hAnsi="Arial" w:eastAsia="PMingLiU"/>
      <w:sz w:val="18"/>
    </w:rPr>
  </w:style>
  <w:style w:type="paragraph" w:customStyle="1" w:styleId="314">
    <w:name w:val="xl36"/>
    <w:basedOn w:val="1"/>
    <w:qFormat/>
    <w:uiPriority w:val="0"/>
    <w:pPr>
      <w:widowControl/>
      <w:pBdr>
        <w:top w:val="single" w:color="000000" w:sz="4" w:space="0"/>
        <w:bottom w:val="single" w:color="000000" w:sz="8" w:space="0"/>
      </w:pBdr>
      <w:spacing w:before="100" w:beforeAutospacing="1" w:after="100" w:afterAutospacing="1"/>
      <w:jc w:val="center"/>
    </w:pPr>
    <w:rPr>
      <w:rFonts w:ascii="宋体" w:hAnsi="宋体"/>
      <w:sz w:val="20"/>
    </w:rPr>
  </w:style>
  <w:style w:type="paragraph" w:customStyle="1" w:styleId="315">
    <w:name w:val="xl35"/>
    <w:basedOn w:val="1"/>
    <w:qFormat/>
    <w:uiPriority w:val="0"/>
    <w:pPr>
      <w:widowControl/>
      <w:pBdr>
        <w:top w:val="single" w:color="000000" w:sz="4" w:space="0"/>
        <w:left w:val="single" w:color="000000" w:sz="4" w:space="0"/>
        <w:bottom w:val="single" w:color="000000" w:sz="8" w:space="0"/>
      </w:pBdr>
      <w:spacing w:before="100" w:beforeAutospacing="1" w:after="100" w:afterAutospacing="1"/>
      <w:jc w:val="left"/>
    </w:pPr>
    <w:rPr>
      <w:rFonts w:ascii="宋体" w:hAnsi="宋体"/>
      <w:sz w:val="20"/>
    </w:rPr>
  </w:style>
  <w:style w:type="paragraph" w:customStyle="1" w:styleId="316">
    <w:name w:val="目录 21"/>
    <w:basedOn w:val="1"/>
    <w:next w:val="1"/>
    <w:qFormat/>
    <w:uiPriority w:val="39"/>
    <w:pPr>
      <w:tabs>
        <w:tab w:val="right" w:leader="dot" w:pos="8306"/>
      </w:tabs>
      <w:spacing w:line="312" w:lineRule="atLeast"/>
      <w:ind w:left="240"/>
      <w:jc w:val="left"/>
    </w:pPr>
    <w:rPr>
      <w:rFonts w:eastAsia="楷体_GB2312"/>
      <w:smallCaps/>
      <w:sz w:val="20"/>
    </w:rPr>
  </w:style>
  <w:style w:type="paragraph" w:customStyle="1" w:styleId="317">
    <w:name w:val="目录 51"/>
    <w:basedOn w:val="1"/>
    <w:next w:val="1"/>
    <w:qFormat/>
    <w:uiPriority w:val="0"/>
    <w:pPr>
      <w:tabs>
        <w:tab w:val="right" w:leader="dot" w:pos="8302"/>
      </w:tabs>
      <w:ind w:left="1438"/>
    </w:pPr>
    <w:rPr>
      <w:szCs w:val="24"/>
    </w:rPr>
  </w:style>
  <w:style w:type="paragraph" w:customStyle="1" w:styleId="318">
    <w:name w:val="列表项目符号 31"/>
    <w:basedOn w:val="1"/>
    <w:qFormat/>
    <w:uiPriority w:val="0"/>
    <w:pPr>
      <w:numPr>
        <w:ilvl w:val="0"/>
        <w:numId w:val="3"/>
      </w:numPr>
      <w:spacing w:after="120"/>
    </w:pPr>
    <w:rPr>
      <w:sz w:val="28"/>
    </w:rPr>
  </w:style>
  <w:style w:type="paragraph" w:customStyle="1" w:styleId="319">
    <w:name w:val=" Char Char Char Char"/>
    <w:basedOn w:val="1"/>
    <w:qFormat/>
    <w:uiPriority w:val="0"/>
    <w:pPr>
      <w:spacing w:line="360" w:lineRule="atLeast"/>
    </w:pPr>
  </w:style>
  <w:style w:type="paragraph" w:customStyle="1" w:styleId="320">
    <w:name w:val="标题3"/>
    <w:basedOn w:val="1"/>
    <w:qFormat/>
    <w:uiPriority w:val="0"/>
    <w:pPr>
      <w:spacing w:before="78" w:after="78" w:line="300" w:lineRule="auto"/>
    </w:pPr>
    <w:rPr>
      <w:rFonts w:ascii="宋体" w:hAnsi="宋体"/>
      <w:b/>
      <w:sz w:val="28"/>
    </w:rPr>
  </w:style>
  <w:style w:type="paragraph" w:customStyle="1" w:styleId="321">
    <w:name w:val="样式1"/>
    <w:basedOn w:val="1"/>
    <w:next w:val="188"/>
    <w:qFormat/>
    <w:uiPriority w:val="0"/>
    <w:pPr>
      <w:jc w:val="center"/>
    </w:pPr>
    <w:rPr>
      <w:rFonts w:ascii="Arial" w:hAnsi="Arial"/>
      <w:sz w:val="24"/>
    </w:rPr>
  </w:style>
  <w:style w:type="paragraph" w:customStyle="1" w:styleId="322">
    <w:name w:val="font5"/>
    <w:basedOn w:val="1"/>
    <w:qFormat/>
    <w:uiPriority w:val="0"/>
    <w:pPr>
      <w:widowControl/>
      <w:spacing w:before="100" w:beforeAutospacing="1" w:after="100" w:afterAutospacing="1"/>
      <w:jc w:val="left"/>
    </w:pPr>
    <w:rPr>
      <w:rFonts w:hint="eastAsia" w:ascii="宋体" w:hAnsi="宋体"/>
      <w:sz w:val="18"/>
    </w:rPr>
  </w:style>
  <w:style w:type="paragraph" w:customStyle="1" w:styleId="323">
    <w:name w:val=" Char1"/>
    <w:basedOn w:val="1"/>
    <w:qFormat/>
    <w:uiPriority w:val="0"/>
    <w:pPr>
      <w:numPr>
        <w:ilvl w:val="0"/>
        <w:numId w:val="2"/>
      </w:numPr>
    </w:pPr>
    <w:rPr>
      <w:sz w:val="24"/>
      <w:szCs w:val="24"/>
    </w:rPr>
  </w:style>
  <w:style w:type="paragraph" w:customStyle="1" w:styleId="324">
    <w:name w:val="xl25"/>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325">
    <w:name w:val="列表内容"/>
    <w:basedOn w:val="1"/>
    <w:next w:val="1"/>
    <w:qFormat/>
    <w:uiPriority w:val="0"/>
    <w:pPr>
      <w:widowControl/>
      <w:numPr>
        <w:ilvl w:val="0"/>
        <w:numId w:val="4"/>
      </w:numPr>
      <w:ind w:left="0" w:firstLine="200"/>
      <w:jc w:val="left"/>
    </w:pPr>
    <w:rPr>
      <w:sz w:val="18"/>
    </w:rPr>
  </w:style>
  <w:style w:type="paragraph" w:customStyle="1" w:styleId="326">
    <w:name w:val="List Bullet 1"/>
    <w:basedOn w:val="192"/>
    <w:qFormat/>
    <w:uiPriority w:val="0"/>
    <w:pPr>
      <w:keepNext w:val="0"/>
      <w:widowControl/>
      <w:tabs>
        <w:tab w:val="left" w:pos="0"/>
      </w:tabs>
      <w:spacing w:before="60" w:after="95" w:line="360" w:lineRule="auto"/>
      <w:ind w:left="3240" w:hanging="360"/>
    </w:pPr>
    <w:rPr>
      <w:rFonts w:ascii="IDCSerif" w:hAnsi="IDCSerif" w:eastAsia="黑体"/>
      <w:b w:val="0"/>
      <w:sz w:val="24"/>
      <w:lang w:eastAsia="en-US"/>
    </w:rPr>
  </w:style>
  <w:style w:type="paragraph" w:customStyle="1" w:styleId="327">
    <w:name w:val="xl39"/>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sz w:val="20"/>
    </w:rPr>
  </w:style>
  <w:style w:type="paragraph" w:customStyle="1" w:styleId="328">
    <w:name w:val="列表项目符号 21"/>
    <w:basedOn w:val="1"/>
    <w:qFormat/>
    <w:uiPriority w:val="0"/>
    <w:pPr>
      <w:numPr>
        <w:ilvl w:val="0"/>
        <w:numId w:val="5"/>
      </w:numPr>
      <w:spacing w:after="120"/>
    </w:pPr>
    <w:rPr>
      <w:sz w:val="28"/>
    </w:rPr>
  </w:style>
  <w:style w:type="paragraph" w:customStyle="1" w:styleId="329">
    <w:name w:val="新正文"/>
    <w:basedOn w:val="1"/>
    <w:qFormat/>
    <w:uiPriority w:val="0"/>
    <w:pPr>
      <w:spacing w:line="360" w:lineRule="auto"/>
      <w:ind w:firstLine="510"/>
    </w:pPr>
    <w:rPr>
      <w:rFonts w:eastAsia="仿宋_GB2312"/>
      <w:sz w:val="24"/>
    </w:rPr>
  </w:style>
  <w:style w:type="paragraph" w:customStyle="1" w:styleId="330">
    <w:name w:val="SRS标题2"/>
    <w:basedOn w:val="1"/>
    <w:qFormat/>
    <w:uiPriority w:val="0"/>
    <w:pPr>
      <w:widowControl/>
      <w:tabs>
        <w:tab w:val="left" w:pos="720"/>
      </w:tabs>
      <w:spacing w:before="312"/>
      <w:ind w:left="431" w:hanging="431"/>
      <w:jc w:val="left"/>
      <w:outlineLvl w:val="1"/>
    </w:pPr>
    <w:rPr>
      <w:b/>
      <w:sz w:val="28"/>
    </w:rPr>
  </w:style>
  <w:style w:type="paragraph" w:customStyle="1" w:styleId="331">
    <w:name w:val="xl31"/>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sz w:val="20"/>
    </w:rPr>
  </w:style>
  <w:style w:type="paragraph" w:customStyle="1" w:styleId="332">
    <w:name w:val="样式 标题 3H3Titre33heading 3Heading 3 - oldH31H32H33H34H3..."/>
    <w:basedOn w:val="192"/>
    <w:qFormat/>
    <w:uiPriority w:val="0"/>
    <w:pPr>
      <w:spacing w:before="0" w:after="0" w:line="480" w:lineRule="auto"/>
    </w:pPr>
    <w:rPr>
      <w:rFonts w:eastAsia="楷体_GB2312"/>
      <w:bCs/>
      <w:color w:val="99CC00"/>
      <w:szCs w:val="32"/>
    </w:rPr>
  </w:style>
  <w:style w:type="paragraph" w:customStyle="1" w:styleId="333">
    <w:name w:val="规范正文"/>
    <w:basedOn w:val="1"/>
    <w:qFormat/>
    <w:uiPriority w:val="0"/>
    <w:pPr>
      <w:spacing w:line="360" w:lineRule="auto"/>
      <w:ind w:left="480"/>
    </w:pPr>
    <w:rPr>
      <w:sz w:val="24"/>
    </w:rPr>
  </w:style>
  <w:style w:type="paragraph" w:customStyle="1" w:styleId="334">
    <w:name w:val="项目符号2"/>
    <w:basedOn w:val="1"/>
    <w:qFormat/>
    <w:uiPriority w:val="0"/>
    <w:pPr>
      <w:spacing w:line="360" w:lineRule="auto"/>
    </w:pPr>
    <w:rPr>
      <w:sz w:val="24"/>
    </w:rPr>
  </w:style>
  <w:style w:type="paragraph" w:customStyle="1" w:styleId="335">
    <w:name w:val="xl41"/>
    <w:basedOn w:val="1"/>
    <w:qFormat/>
    <w:uiPriority w:val="0"/>
    <w:pPr>
      <w:widowControl/>
      <w:pBdr>
        <w:top w:val="single" w:color="000000" w:sz="4" w:space="0"/>
        <w:left w:val="single" w:color="000000" w:sz="8" w:space="0"/>
        <w:bottom w:val="single" w:color="000000" w:sz="4" w:space="0"/>
        <w:right w:val="single" w:color="000000" w:sz="4" w:space="0"/>
      </w:pBdr>
      <w:shd w:val="clear" w:color="auto" w:fill="00FFFF"/>
      <w:spacing w:before="100" w:beforeAutospacing="1" w:after="100" w:afterAutospacing="1"/>
      <w:jc w:val="left"/>
    </w:pPr>
    <w:rPr>
      <w:rFonts w:ascii="宋体" w:hAnsi="宋体"/>
      <w:sz w:val="20"/>
    </w:rPr>
  </w:style>
  <w:style w:type="paragraph" w:customStyle="1" w:styleId="33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37">
    <w:name w:val="xl27"/>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338">
    <w:name w:val="接續本文"/>
    <w:basedOn w:val="292"/>
    <w:qFormat/>
    <w:uiPriority w:val="0"/>
    <w:pPr>
      <w:keepNext/>
      <w:widowControl/>
      <w:spacing w:after="240" w:line="240" w:lineRule="atLeast"/>
      <w:ind w:left="1080"/>
    </w:pPr>
    <w:rPr>
      <w:rFonts w:ascii="Arial" w:hAnsi="Arial" w:eastAsia="PMingLiU"/>
      <w:spacing w:val="-5"/>
      <w:sz w:val="20"/>
      <w:lang w:eastAsia="zh-TW" w:bidi="he-IL"/>
    </w:rPr>
  </w:style>
  <w:style w:type="paragraph" w:customStyle="1" w:styleId="339">
    <w:name w:val="样式 标题 2H2sect 1.2H21sect 1.21H22sect 1.22H211sect 1.211...2"/>
    <w:basedOn w:val="190"/>
    <w:qFormat/>
    <w:uiPriority w:val="0"/>
    <w:pPr>
      <w:keepLines/>
      <w:numPr>
        <w:ilvl w:val="0"/>
        <w:numId w:val="0"/>
      </w:numPr>
      <w:tabs>
        <w:tab w:val="left" w:pos="420"/>
      </w:tabs>
      <w:spacing w:before="260" w:after="260" w:line="413" w:lineRule="auto"/>
    </w:pPr>
    <w:rPr>
      <w:bCs/>
      <w:color w:val="99CC00"/>
      <w:sz w:val="36"/>
      <w:szCs w:val="36"/>
    </w:rPr>
  </w:style>
  <w:style w:type="paragraph" w:customStyle="1" w:styleId="340">
    <w:name w:val="xl37"/>
    <w:basedOn w:val="1"/>
    <w:qFormat/>
    <w:uiPriority w:val="0"/>
    <w:pPr>
      <w:widowControl/>
      <w:pBdr>
        <w:top w:val="single" w:color="000000" w:sz="4" w:space="0"/>
        <w:bottom w:val="single" w:color="000000" w:sz="8" w:space="0"/>
      </w:pBdr>
      <w:spacing w:before="100" w:beforeAutospacing="1" w:after="100" w:afterAutospacing="1"/>
      <w:jc w:val="left"/>
    </w:pPr>
    <w:rPr>
      <w:rFonts w:ascii="宋体" w:hAnsi="宋体"/>
      <w:sz w:val="20"/>
    </w:rPr>
  </w:style>
  <w:style w:type="paragraph" w:customStyle="1" w:styleId="341">
    <w:name w:val="Figure-1"/>
    <w:qFormat/>
    <w:uiPriority w:val="0"/>
    <w:pPr>
      <w:spacing w:after="156"/>
      <w:ind w:left="1304"/>
    </w:pPr>
    <w:rPr>
      <w:rFonts w:hint="default" w:ascii="Arial" w:hAnsi="Arial" w:eastAsia="宋体" w:cs="Times New Roman"/>
      <w:color w:val="000000"/>
      <w:lang w:val="zh-CN" w:eastAsia="zh-CN" w:bidi="ar-SA"/>
    </w:rPr>
  </w:style>
  <w:style w:type="paragraph" w:customStyle="1" w:styleId="342">
    <w:name w:val="style29 style28"/>
    <w:basedOn w:val="1"/>
    <w:qFormat/>
    <w:uiPriority w:val="0"/>
    <w:pPr>
      <w:widowControl/>
      <w:spacing w:before="100" w:beforeAutospacing="1" w:after="100" w:afterAutospacing="1"/>
      <w:jc w:val="left"/>
    </w:pPr>
    <w:rPr>
      <w:rFonts w:ascii="宋体" w:hAnsi="宋体"/>
      <w:sz w:val="24"/>
      <w:szCs w:val="24"/>
    </w:rPr>
  </w:style>
  <w:style w:type="paragraph" w:customStyle="1" w:styleId="343">
    <w:name w:val=" Char Char1"/>
    <w:basedOn w:val="1"/>
    <w:qFormat/>
    <w:uiPriority w:val="0"/>
    <w:pPr>
      <w:widowControl/>
      <w:spacing w:after="160" w:line="240" w:lineRule="exact"/>
      <w:jc w:val="left"/>
    </w:pPr>
    <w:rPr>
      <w:sz w:val="24"/>
      <w:szCs w:val="24"/>
    </w:rPr>
  </w:style>
  <w:style w:type="paragraph" w:customStyle="1" w:styleId="344">
    <w:name w:val="xl3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sz w:val="20"/>
    </w:rPr>
  </w:style>
  <w:style w:type="paragraph" w:customStyle="1" w:styleId="345">
    <w:name w:val="小标题"/>
    <w:basedOn w:val="1"/>
    <w:qFormat/>
    <w:uiPriority w:val="0"/>
    <w:pPr>
      <w:spacing w:line="360" w:lineRule="auto"/>
    </w:pPr>
    <w:rPr>
      <w:rFonts w:ascii="宋体" w:hAnsi="Arial"/>
      <w:b/>
    </w:rPr>
  </w:style>
  <w:style w:type="paragraph" w:customStyle="1" w:styleId="346">
    <w:name w:val="目录 11"/>
    <w:basedOn w:val="1"/>
    <w:next w:val="1"/>
    <w:qFormat/>
    <w:uiPriority w:val="39"/>
    <w:pPr>
      <w:tabs>
        <w:tab w:val="right" w:leader="dot" w:pos="8306"/>
      </w:tabs>
      <w:spacing w:before="120" w:after="120"/>
      <w:jc w:val="center"/>
    </w:pPr>
    <w:rPr>
      <w:rFonts w:ascii="隶书" w:eastAsia="隶书"/>
      <w:b/>
      <w:caps/>
      <w:spacing w:val="30"/>
      <w:sz w:val="30"/>
    </w:rPr>
  </w:style>
  <w:style w:type="paragraph" w:customStyle="1" w:styleId="347">
    <w:name w:val="目录 31"/>
    <w:basedOn w:val="1"/>
    <w:next w:val="1"/>
    <w:qFormat/>
    <w:uiPriority w:val="39"/>
    <w:pPr>
      <w:tabs>
        <w:tab w:val="right" w:leader="dot" w:pos="8296"/>
      </w:tabs>
      <w:spacing w:line="360" w:lineRule="auto"/>
      <w:ind w:left="540"/>
    </w:pPr>
    <w:rPr>
      <w:szCs w:val="24"/>
    </w:rPr>
  </w:style>
  <w:style w:type="paragraph" w:customStyle="1" w:styleId="348">
    <w:name w:val="目录 71"/>
    <w:basedOn w:val="1"/>
    <w:next w:val="1"/>
    <w:qFormat/>
    <w:uiPriority w:val="0"/>
    <w:pPr>
      <w:ind w:left="2520"/>
    </w:pPr>
    <w:rPr>
      <w:szCs w:val="24"/>
    </w:rPr>
  </w:style>
  <w:style w:type="paragraph" w:customStyle="1" w:styleId="349">
    <w:name w:val="正文首行缩进1"/>
    <w:basedOn w:val="1"/>
    <w:qFormat/>
    <w:uiPriority w:val="0"/>
    <w:pPr>
      <w:spacing w:line="360" w:lineRule="auto"/>
      <w:ind w:firstLine="425"/>
    </w:pPr>
    <w:rPr>
      <w:sz w:val="24"/>
    </w:rPr>
  </w:style>
  <w:style w:type="paragraph" w:customStyle="1" w:styleId="350">
    <w:name w:val="Í¼ºÅ"/>
    <w:basedOn w:val="1"/>
    <w:qFormat/>
    <w:uiPriority w:val="0"/>
    <w:pPr>
      <w:widowControl/>
      <w:spacing w:after="210"/>
      <w:jc w:val="center"/>
    </w:pPr>
    <w:rPr>
      <w:rFonts w:ascii="宋体"/>
    </w:rPr>
  </w:style>
  <w:style w:type="paragraph" w:customStyle="1" w:styleId="351">
    <w:name w:val="样式 标题 2H2sect 1.2H21sect 1.21H22sect 1.22H211sect 1.211..."/>
    <w:basedOn w:val="190"/>
    <w:qFormat/>
    <w:uiPriority w:val="0"/>
    <w:pPr>
      <w:keepLines/>
      <w:numPr>
        <w:ilvl w:val="0"/>
        <w:numId w:val="0"/>
      </w:numPr>
      <w:tabs>
        <w:tab w:val="left" w:pos="420"/>
      </w:tabs>
      <w:spacing w:before="260" w:after="260" w:line="360" w:lineRule="auto"/>
    </w:pPr>
    <w:rPr>
      <w:rFonts w:cs="宋体"/>
      <w:bCs/>
      <w:color w:val="99CC00"/>
      <w:sz w:val="36"/>
    </w:rPr>
  </w:style>
  <w:style w:type="paragraph" w:customStyle="1" w:styleId="352">
    <w:name w:val="xl3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sz w:val="20"/>
    </w:rPr>
  </w:style>
  <w:style w:type="paragraph" w:customStyle="1" w:styleId="353">
    <w:name w:val="正文首行缩进2字"/>
    <w:basedOn w:val="1"/>
    <w:qFormat/>
    <w:uiPriority w:val="0"/>
    <w:pPr>
      <w:spacing w:before="100" w:beforeAutospacing="1" w:after="100" w:afterAutospacing="1"/>
      <w:ind w:firstLine="567"/>
    </w:pPr>
    <w:rPr>
      <w:rFonts w:eastAsia="楷体_GB2312"/>
      <w:sz w:val="28"/>
    </w:rPr>
  </w:style>
  <w:style w:type="paragraph" w:customStyle="1" w:styleId="354">
    <w:name w:val="Cap_表头文字1"/>
    <w:qFormat/>
    <w:uiPriority w:val="0"/>
    <w:pPr>
      <w:keepNext/>
      <w:keepLines/>
      <w:jc w:val="center"/>
    </w:pPr>
    <w:rPr>
      <w:rFonts w:hint="default" w:ascii="Arial Bold" w:hAnsi="Arial Bold" w:eastAsia="宋体" w:cs="Arial"/>
      <w:b/>
      <w:spacing w:val="10"/>
      <w:sz w:val="18"/>
      <w:szCs w:val="24"/>
      <w:lang w:val="en-US" w:eastAsia="en-US" w:bidi="ar-SA"/>
    </w:rPr>
  </w:style>
  <w:style w:type="paragraph" w:customStyle="1" w:styleId="355">
    <w:name w:val="信息标题2"/>
    <w:basedOn w:val="272"/>
    <w:next w:val="272"/>
    <w:qFormat/>
    <w:uiPriority w:val="0"/>
    <w:pPr>
      <w:tabs>
        <w:tab w:val="clear" w:pos="180"/>
        <w:tab w:val="clear" w:pos="840"/>
      </w:tabs>
      <w:spacing w:before="120" w:after="240" w:line="400" w:lineRule="exact"/>
      <w:ind w:left="0" w:hanging="108"/>
      <w:jc w:val="left"/>
    </w:pPr>
    <w:rPr>
      <w:rFonts w:ascii="Arial Black" w:hAnsi="Arial Black" w:eastAsia="黑体"/>
      <w:b w:val="0"/>
      <w:sz w:val="30"/>
    </w:rPr>
  </w:style>
  <w:style w:type="paragraph" w:customStyle="1" w:styleId="356">
    <w:name w:val=" Char"/>
    <w:basedOn w:val="1"/>
    <w:qFormat/>
    <w:uiPriority w:val="0"/>
    <w:pPr>
      <w:numPr>
        <w:ilvl w:val="0"/>
        <w:numId w:val="2"/>
      </w:numPr>
    </w:pPr>
    <w:rPr>
      <w:sz w:val="24"/>
      <w:szCs w:val="24"/>
    </w:rPr>
  </w:style>
  <w:style w:type="paragraph" w:customStyle="1" w:styleId="357">
    <w:name w:val="Command"/>
    <w:qFormat/>
    <w:uiPriority w:val="0"/>
    <w:pPr>
      <w:spacing w:before="160" w:after="160"/>
    </w:pPr>
    <w:rPr>
      <w:rFonts w:hint="default" w:ascii="Arial" w:hAnsi="Arial" w:eastAsia="黑体" w:cs="Times New Roman"/>
      <w:sz w:val="21"/>
      <w:lang w:val="en-US" w:eastAsia="zh-CN" w:bidi="ar-SA"/>
    </w:rPr>
  </w:style>
  <w:style w:type="paragraph" w:customStyle="1" w:styleId="35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59">
    <w:name w:val="font6"/>
    <w:basedOn w:val="1"/>
    <w:qFormat/>
    <w:uiPriority w:val="0"/>
    <w:pPr>
      <w:widowControl/>
      <w:spacing w:before="100" w:beforeAutospacing="1" w:after="100" w:afterAutospacing="1"/>
      <w:jc w:val="left"/>
    </w:pPr>
    <w:rPr>
      <w:rFonts w:hint="eastAsia" w:ascii="宋体" w:hAnsi="宋体"/>
      <w:sz w:val="20"/>
    </w:rPr>
  </w:style>
  <w:style w:type="paragraph" w:customStyle="1" w:styleId="360">
    <w:name w:val="dit"/>
    <w:basedOn w:val="194"/>
    <w:qFormat/>
    <w:uiPriority w:val="0"/>
    <w:pPr>
      <w:keepNext/>
      <w:keepLines/>
      <w:widowControl w:val="0"/>
      <w:spacing w:before="0" w:after="0" w:line="300" w:lineRule="auto"/>
      <w:ind w:left="0" w:firstLine="0"/>
      <w:jc w:val="both"/>
    </w:pPr>
    <w:rPr>
      <w:b/>
      <w:color w:val="000000"/>
      <w:u w:val="none"/>
    </w:rPr>
  </w:style>
  <w:style w:type="paragraph" w:customStyle="1" w:styleId="361">
    <w:name w:val="标题1"/>
    <w:basedOn w:val="192"/>
    <w:qFormat/>
    <w:uiPriority w:val="0"/>
    <w:pPr>
      <w:spacing w:before="78" w:after="78" w:line="300" w:lineRule="auto"/>
      <w:jc w:val="center"/>
    </w:pPr>
    <w:rPr>
      <w:rFonts w:ascii="宋体" w:hAnsi="宋体"/>
      <w:sz w:val="44"/>
    </w:rPr>
  </w:style>
  <w:style w:type="paragraph" w:customStyle="1" w:styleId="362">
    <w:name w:val="声明标题"/>
    <w:basedOn w:val="1"/>
    <w:qFormat/>
    <w:uiPriority w:val="0"/>
    <w:pPr>
      <w:widowControl/>
      <w:spacing w:before="1680" w:after="600" w:line="400" w:lineRule="exact"/>
      <w:ind w:hanging="108"/>
      <w:jc w:val="left"/>
    </w:pPr>
    <w:rPr>
      <w:rFonts w:ascii="Arial" w:hAnsi="Arial" w:eastAsia="黑体"/>
      <w:b/>
      <w:sz w:val="36"/>
    </w:rPr>
  </w:style>
  <w:style w:type="paragraph" w:customStyle="1" w:styleId="363">
    <w:name w:val="样式SZA"/>
    <w:basedOn w:val="292"/>
    <w:qFormat/>
    <w:uiPriority w:val="0"/>
    <w:pPr>
      <w:widowControl/>
      <w:numPr>
        <w:ilvl w:val="0"/>
        <w:numId w:val="6"/>
      </w:numPr>
      <w:spacing w:after="220" w:line="220" w:lineRule="atLeast"/>
      <w:jc w:val="left"/>
    </w:pPr>
  </w:style>
  <w:style w:type="paragraph" w:customStyle="1" w:styleId="364">
    <w:name w:val="xl43"/>
    <w:basedOn w:val="1"/>
    <w:qFormat/>
    <w:uiPriority w:val="0"/>
    <w:pPr>
      <w:widowControl/>
      <w:pBdr>
        <w:top w:val="single" w:color="000000" w:sz="4" w:space="0"/>
        <w:left w:val="single" w:color="000000" w:sz="4" w:space="0"/>
        <w:bottom w:val="single" w:color="000000" w:sz="4" w:space="0"/>
        <w:right w:val="single" w:color="000000" w:sz="8" w:space="0"/>
      </w:pBdr>
      <w:shd w:val="clear" w:color="auto" w:fill="00FFFF"/>
      <w:spacing w:before="100" w:beforeAutospacing="1" w:after="100" w:afterAutospacing="1"/>
      <w:jc w:val="left"/>
    </w:pPr>
    <w:rPr>
      <w:rFonts w:ascii="宋体" w:hAnsi="宋体"/>
      <w:sz w:val="20"/>
    </w:rPr>
  </w:style>
  <w:style w:type="paragraph" w:customStyle="1" w:styleId="365">
    <w:name w:val="H2]"/>
    <w:basedOn w:val="188"/>
    <w:qFormat/>
    <w:uiPriority w:val="0"/>
    <w:pPr>
      <w:keepLines/>
      <w:numPr>
        <w:ilvl w:val="0"/>
        <w:numId w:val="0"/>
      </w:numPr>
      <w:tabs>
        <w:tab w:val="left" w:pos="405"/>
      </w:tabs>
      <w:spacing w:before="340" w:after="330" w:line="576" w:lineRule="auto"/>
      <w:jc w:val="both"/>
    </w:pPr>
    <w:rPr>
      <w:b/>
      <w:sz w:val="36"/>
    </w:rPr>
  </w:style>
  <w:style w:type="paragraph" w:customStyle="1" w:styleId="366">
    <w:name w:val="def正文"/>
    <w:basedOn w:val="292"/>
    <w:qFormat/>
    <w:uiPriority w:val="0"/>
    <w:pPr>
      <w:widowControl/>
      <w:spacing w:after="0" w:line="360" w:lineRule="auto"/>
      <w:ind w:firstLine="482"/>
    </w:pPr>
    <w:rPr>
      <w:rFonts w:ascii="宋体" w:hAnsi="宋体"/>
      <w:b/>
      <w:sz w:val="24"/>
      <w:szCs w:val="24"/>
    </w:rPr>
  </w:style>
  <w:style w:type="paragraph" w:customStyle="1" w:styleId="367">
    <w:name w:val="Normal 12 after"/>
    <w:basedOn w:val="1"/>
    <w:qFormat/>
    <w:uiPriority w:val="0"/>
    <w:pPr>
      <w:widowControl/>
      <w:spacing w:after="120"/>
      <w:ind w:left="720"/>
    </w:pPr>
    <w:rPr>
      <w:rFonts w:ascii="Century Schoolbook" w:hAnsi="Century Schoolbook"/>
      <w:color w:val="000000"/>
      <w:sz w:val="20"/>
    </w:rPr>
  </w:style>
  <w:style w:type="paragraph" w:customStyle="1" w:styleId="368">
    <w:name w:val="日期1"/>
    <w:basedOn w:val="1"/>
    <w:next w:val="1"/>
    <w:link w:val="369"/>
    <w:qFormat/>
    <w:uiPriority w:val="0"/>
    <w:rPr>
      <w:lang w:val="en-US" w:eastAsia="en-US"/>
    </w:rPr>
  </w:style>
  <w:style w:type="character" w:customStyle="1" w:styleId="369">
    <w:name w:val="日期 Char"/>
    <w:link w:val="368"/>
    <w:qFormat/>
    <w:uiPriority w:val="0"/>
    <w:rPr>
      <w:sz w:val="21"/>
    </w:rPr>
  </w:style>
  <w:style w:type="paragraph" w:customStyle="1" w:styleId="370">
    <w:name w:val="正文文本缩进 31"/>
    <w:basedOn w:val="1"/>
    <w:qFormat/>
    <w:uiPriority w:val="0"/>
    <w:pPr>
      <w:widowControl/>
      <w:spacing w:line="360" w:lineRule="auto"/>
      <w:ind w:firstLine="480"/>
    </w:pPr>
    <w:rPr>
      <w:sz w:val="24"/>
    </w:rPr>
  </w:style>
  <w:style w:type="paragraph" w:customStyle="1" w:styleId="371">
    <w:name w:val="BodyText1"/>
    <w:basedOn w:val="1"/>
    <w:qFormat/>
    <w:uiPriority w:val="0"/>
    <w:pPr>
      <w:widowControl/>
      <w:spacing w:before="120" w:after="120" w:line="360" w:lineRule="auto"/>
    </w:pPr>
    <w:rPr>
      <w:rFonts w:ascii="宋体"/>
      <w:sz w:val="28"/>
    </w:rPr>
  </w:style>
  <w:style w:type="paragraph" w:customStyle="1" w:styleId="372">
    <w:name w:val="table text"/>
    <w:basedOn w:val="1"/>
    <w:qFormat/>
    <w:uiPriority w:val="0"/>
    <w:pPr>
      <w:widowControl/>
      <w:spacing w:before="40" w:after="40" w:line="240" w:lineRule="atLeast"/>
      <w:jc w:val="left"/>
    </w:pPr>
    <w:rPr>
      <w:color w:val="000000"/>
      <w:sz w:val="20"/>
    </w:rPr>
  </w:style>
  <w:style w:type="paragraph" w:customStyle="1" w:styleId="373">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00FFFF"/>
      <w:spacing w:before="100" w:beforeAutospacing="1" w:after="100" w:afterAutospacing="1"/>
      <w:jc w:val="left"/>
    </w:pPr>
    <w:rPr>
      <w:rFonts w:ascii="宋体" w:hAnsi="宋体"/>
      <w:sz w:val="20"/>
    </w:rPr>
  </w:style>
  <w:style w:type="paragraph" w:customStyle="1" w:styleId="374">
    <w:name w:val=" Char1 Char Char Char Char Char Char"/>
    <w:basedOn w:val="1"/>
    <w:qFormat/>
    <w:uiPriority w:val="0"/>
    <w:rPr>
      <w:rFonts w:ascii="Tahoma" w:hAnsi="Tahoma"/>
      <w:sz w:val="24"/>
    </w:rPr>
  </w:style>
  <w:style w:type="paragraph" w:customStyle="1" w:styleId="375">
    <w:name w:val="表格标题"/>
    <w:basedOn w:val="264"/>
    <w:qFormat/>
    <w:uiPriority w:val="0"/>
    <w:pPr>
      <w:widowControl w:val="0"/>
      <w:spacing w:before="0" w:after="0" w:line="240" w:lineRule="atLeast"/>
      <w:ind w:firstLine="0"/>
    </w:pPr>
    <w:rPr>
      <w:rFonts w:ascii="Times New Roman" w:hAnsi="Times New Roman" w:eastAsia="楷体_GB2312"/>
      <w:b/>
    </w:rPr>
  </w:style>
  <w:style w:type="paragraph" w:customStyle="1" w:styleId="376">
    <w:name w:val="_Style 28"/>
    <w:basedOn w:val="1"/>
    <w:next w:val="275"/>
    <w:qFormat/>
    <w:uiPriority w:val="0"/>
    <w:rPr>
      <w:rFonts w:ascii="宋体" w:hAnsi="Courier New"/>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sz w:val="20"/>
    </w:rPr>
  </w:style>
  <w:style w:type="paragraph" w:customStyle="1" w:styleId="378">
    <w:name w:val="目录 91"/>
    <w:basedOn w:val="1"/>
    <w:next w:val="1"/>
    <w:qFormat/>
    <w:uiPriority w:val="0"/>
    <w:pPr>
      <w:ind w:left="3360"/>
    </w:pPr>
    <w:rPr>
      <w:rFonts w:ascii="Calibri" w:hAnsi="Calibri"/>
      <w:szCs w:val="22"/>
    </w:rPr>
  </w:style>
  <w:style w:type="paragraph" w:customStyle="1" w:styleId="379">
    <w:name w:val="标题21"/>
    <w:basedOn w:val="1"/>
    <w:link w:val="380"/>
    <w:qFormat/>
    <w:uiPriority w:val="0"/>
    <w:pPr>
      <w:spacing w:before="156"/>
      <w:jc w:val="center"/>
    </w:pPr>
    <w:rPr>
      <w:rFonts w:eastAsia="黑体"/>
      <w:b/>
      <w:sz w:val="32"/>
      <w:lang w:val="en-US" w:eastAsia="en-US"/>
    </w:rPr>
  </w:style>
  <w:style w:type="character" w:customStyle="1" w:styleId="380">
    <w:name w:val="标题 Char"/>
    <w:link w:val="379"/>
    <w:qFormat/>
    <w:uiPriority w:val="0"/>
    <w:rPr>
      <w:rFonts w:eastAsia="黑体"/>
      <w:b/>
      <w:sz w:val="32"/>
    </w:rPr>
  </w:style>
  <w:style w:type="paragraph" w:customStyle="1" w:styleId="381">
    <w:name w:val="正文文本缩进 21"/>
    <w:basedOn w:val="1"/>
    <w:link w:val="382"/>
    <w:qFormat/>
    <w:uiPriority w:val="0"/>
    <w:pPr>
      <w:spacing w:line="360" w:lineRule="auto"/>
      <w:ind w:firstLine="540"/>
    </w:pPr>
    <w:rPr>
      <w:rFonts w:ascii="宋体" w:hAnsi="宋体"/>
      <w:sz w:val="24"/>
      <w:lang w:val="en-US" w:eastAsia="en-US"/>
    </w:rPr>
  </w:style>
  <w:style w:type="character" w:customStyle="1" w:styleId="382">
    <w:name w:val="正文文本缩进 2 Char"/>
    <w:link w:val="381"/>
    <w:qFormat/>
    <w:uiPriority w:val="0"/>
    <w:rPr>
      <w:rFonts w:ascii="宋体" w:hAnsi="宋体"/>
      <w:sz w:val="24"/>
    </w:rPr>
  </w:style>
  <w:style w:type="paragraph" w:customStyle="1" w:styleId="383">
    <w:name w:val="目录 81"/>
    <w:basedOn w:val="1"/>
    <w:next w:val="1"/>
    <w:qFormat/>
    <w:uiPriority w:val="0"/>
    <w:pPr>
      <w:ind w:left="2940"/>
    </w:pPr>
    <w:rPr>
      <w:szCs w:val="24"/>
    </w:rPr>
  </w:style>
  <w:style w:type="paragraph" w:customStyle="1" w:styleId="384">
    <w:name w:val="批注主题1"/>
    <w:basedOn w:val="267"/>
    <w:next w:val="267"/>
    <w:link w:val="385"/>
    <w:qFormat/>
    <w:uiPriority w:val="0"/>
    <w:rPr>
      <w:b/>
      <w:bCs/>
    </w:rPr>
  </w:style>
  <w:style w:type="character" w:customStyle="1" w:styleId="385">
    <w:name w:val="批注主题 Char"/>
    <w:link w:val="384"/>
    <w:qFormat/>
    <w:uiPriority w:val="0"/>
    <w:rPr>
      <w:b/>
      <w:bCs/>
      <w:sz w:val="21"/>
    </w:rPr>
  </w:style>
  <w:style w:type="paragraph" w:customStyle="1" w:styleId="386">
    <w:name w:val="È±Ê¡ÎÄ±¾"/>
    <w:basedOn w:val="1"/>
    <w:qFormat/>
    <w:uiPriority w:val="0"/>
    <w:pPr>
      <w:widowControl/>
    </w:pPr>
    <w:rPr>
      <w:sz w:val="24"/>
    </w:rPr>
  </w:style>
  <w:style w:type="paragraph" w:customStyle="1" w:styleId="387">
    <w:name w:val="new"/>
    <w:basedOn w:val="1"/>
    <w:qFormat/>
    <w:uiPriority w:val="0"/>
    <w:pPr>
      <w:widowControl/>
      <w:shd w:val="clear" w:color="auto" w:fill="FFFFFF"/>
      <w:spacing w:before="100" w:beforeAutospacing="1" w:after="100" w:afterAutospacing="1"/>
      <w:jc w:val="left"/>
    </w:pPr>
    <w:rPr>
      <w:rFonts w:ascii="Verdana" w:hAnsi="Verdana" w:eastAsia="Arial Unicode MS"/>
      <w:color w:val="333333"/>
      <w:sz w:val="18"/>
    </w:rPr>
  </w:style>
  <w:style w:type="paragraph" w:customStyle="1" w:styleId="388">
    <w:name w:val="SRS标题1"/>
    <w:basedOn w:val="1"/>
    <w:qFormat/>
    <w:uiPriority w:val="0"/>
    <w:pPr>
      <w:widowControl/>
      <w:tabs>
        <w:tab w:val="left" w:pos="432"/>
      </w:tabs>
      <w:spacing w:before="468" w:after="156"/>
      <w:ind w:left="432" w:hanging="432"/>
      <w:jc w:val="left"/>
      <w:outlineLvl w:val="0"/>
    </w:pPr>
    <w:rPr>
      <w:b/>
      <w:sz w:val="32"/>
    </w:rPr>
  </w:style>
  <w:style w:type="paragraph" w:customStyle="1" w:styleId="389">
    <w:name w:val="xl24"/>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390">
    <w:name w:val="Table Art"/>
    <w:basedOn w:val="1"/>
    <w:next w:val="1"/>
    <w:qFormat/>
    <w:uiPriority w:val="0"/>
    <w:pPr>
      <w:widowControl/>
      <w:spacing w:before="40"/>
      <w:jc w:val="left"/>
    </w:pPr>
    <w:rPr>
      <w:rFonts w:eastAsia="PMingLiU"/>
      <w:sz w:val="20"/>
      <w:lang w:eastAsia="en-US"/>
    </w:rPr>
  </w:style>
  <w:style w:type="paragraph" w:customStyle="1" w:styleId="391">
    <w:name w:val="标题2"/>
    <w:basedOn w:val="190"/>
    <w:qFormat/>
    <w:uiPriority w:val="0"/>
    <w:pPr>
      <w:keepLines/>
      <w:numPr>
        <w:ilvl w:val="0"/>
        <w:numId w:val="0"/>
      </w:numPr>
      <w:tabs>
        <w:tab w:val="left" w:pos="420"/>
      </w:tabs>
      <w:spacing w:before="78" w:after="78" w:line="440" w:lineRule="exact"/>
    </w:pPr>
    <w:rPr>
      <w:rFonts w:ascii="Arial" w:hAnsi="Arial"/>
      <w:sz w:val="32"/>
    </w:rPr>
  </w:style>
  <w:style w:type="paragraph" w:customStyle="1" w:styleId="392">
    <w:name w:val="正文2"/>
    <w:basedOn w:val="1"/>
    <w:qFormat/>
    <w:uiPriority w:val="0"/>
    <w:pPr>
      <w:widowControl/>
      <w:spacing w:after="160" w:line="360" w:lineRule="auto"/>
      <w:ind w:firstLine="200"/>
      <w:jc w:val="left"/>
    </w:pPr>
    <w:rPr>
      <w:rFonts w:ascii="Tahoma" w:hAnsi="Tahoma"/>
      <w:sz w:val="24"/>
      <w:szCs w:val="24"/>
    </w:rPr>
  </w:style>
  <w:style w:type="paragraph" w:customStyle="1" w:styleId="393">
    <w:name w:val="样式 标题 4 + (西文) 宋体 小四"/>
    <w:basedOn w:val="1"/>
    <w:qFormat/>
    <w:uiPriority w:val="0"/>
    <w:pPr>
      <w:spacing w:line="360" w:lineRule="auto"/>
    </w:pPr>
    <w:rPr>
      <w:rFonts w:ascii="宋体" w:hAnsi="宋体" w:eastAsia="仿宋_GB2312"/>
      <w:bCs/>
      <w:sz w:val="24"/>
    </w:rPr>
  </w:style>
  <w:style w:type="paragraph" w:customStyle="1" w:styleId="394">
    <w:name w:val="方案正文"/>
    <w:basedOn w:val="1"/>
    <w:qFormat/>
    <w:uiPriority w:val="0"/>
    <w:pPr>
      <w:spacing w:line="360" w:lineRule="auto"/>
      <w:ind w:firstLine="454"/>
      <w:jc w:val="left"/>
    </w:pPr>
    <w:rPr>
      <w:rFonts w:ascii="Arial" w:hAnsi="Arial"/>
      <w:bCs/>
      <w:szCs w:val="24"/>
    </w:rPr>
  </w:style>
  <w:style w:type="paragraph" w:customStyle="1" w:styleId="395">
    <w:name w:val="xl26"/>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sz w:val="20"/>
    </w:rPr>
  </w:style>
  <w:style w:type="paragraph" w:customStyle="1" w:styleId="396">
    <w:name w:val="无缩进正文"/>
    <w:basedOn w:val="1"/>
    <w:qFormat/>
    <w:uiPriority w:val="0"/>
  </w:style>
  <w:style w:type="paragraph" w:customStyle="1" w:styleId="397">
    <w:name w:val="_Style 29"/>
    <w:basedOn w:val="1"/>
    <w:next w:val="275"/>
    <w:qFormat/>
    <w:uiPriority w:val="0"/>
    <w:rPr>
      <w:rFonts w:ascii="宋体" w:hAnsi="Courier New"/>
    </w:rPr>
  </w:style>
  <w:style w:type="paragraph" w:customStyle="1" w:styleId="398">
    <w:name w:val="样式 标题 1 + 仿宋_GB2312 三号"/>
    <w:basedOn w:val="188"/>
    <w:qFormat/>
    <w:uiPriority w:val="0"/>
    <w:pPr>
      <w:keepLines/>
      <w:numPr>
        <w:ilvl w:val="0"/>
        <w:numId w:val="0"/>
      </w:numPr>
      <w:tabs>
        <w:tab w:val="left" w:pos="405"/>
      </w:tabs>
      <w:spacing w:before="340" w:after="330" w:line="576" w:lineRule="auto"/>
      <w:jc w:val="both"/>
    </w:pPr>
    <w:rPr>
      <w:rFonts w:ascii="仿宋_GB2312" w:hAnsi="仿宋_GB2312" w:eastAsia="仿宋_GB2312"/>
      <w:b/>
      <w:bCs/>
      <w:sz w:val="32"/>
      <w:szCs w:val="44"/>
    </w:rPr>
  </w:style>
  <w:style w:type="paragraph" w:customStyle="1" w:styleId="399">
    <w:name w:val="重点条目"/>
    <w:basedOn w:val="292"/>
    <w:next w:val="292"/>
    <w:qFormat/>
    <w:uiPriority w:val="0"/>
    <w:pPr>
      <w:widowControl/>
      <w:spacing w:before="240" w:line="360" w:lineRule="auto"/>
    </w:pPr>
    <w:rPr>
      <w:rFonts w:ascii="宋体" w:eastAsia="楷体_GB2312"/>
      <w:b/>
      <w:spacing w:val="20"/>
      <w:sz w:val="28"/>
    </w:rPr>
  </w:style>
  <w:style w:type="paragraph" w:customStyle="1" w:styleId="400">
    <w:name w:val="条目1"/>
    <w:basedOn w:val="1"/>
    <w:qFormat/>
    <w:uiPriority w:val="0"/>
    <w:pPr>
      <w:tabs>
        <w:tab w:val="left" w:pos="425"/>
      </w:tabs>
      <w:ind w:left="425" w:hanging="425"/>
    </w:pPr>
    <w:rPr>
      <w:rFonts w:ascii="宋体" w:hAnsi="Courier New"/>
      <w:color w:val="000000"/>
      <w:sz w:val="24"/>
    </w:rPr>
  </w:style>
  <w:style w:type="paragraph" w:customStyle="1" w:styleId="401">
    <w:name w:val="文本块1"/>
    <w:basedOn w:val="1"/>
    <w:qFormat/>
    <w:uiPriority w:val="0"/>
    <w:pPr>
      <w:spacing w:line="360" w:lineRule="auto"/>
      <w:ind w:left="630" w:right="-609" w:firstLine="420"/>
    </w:pPr>
    <w:rPr>
      <w:rFonts w:hint="eastAsia" w:ascii="仿宋_GB2312" w:eastAsia="仿宋_GB2312"/>
    </w:rPr>
  </w:style>
  <w:style w:type="paragraph" w:customStyle="1" w:styleId="402">
    <w:name w:val="列表编号1"/>
    <w:basedOn w:val="1"/>
    <w:qFormat/>
    <w:uiPriority w:val="0"/>
    <w:pPr>
      <w:widowControl/>
      <w:numPr>
        <w:ilvl w:val="0"/>
        <w:numId w:val="7"/>
      </w:numPr>
      <w:tabs>
        <w:tab w:val="left" w:pos="839"/>
        <w:tab w:val="clear" w:pos="720"/>
      </w:tabs>
      <w:jc w:val="left"/>
    </w:pPr>
    <w:rPr>
      <w:sz w:val="24"/>
    </w:rPr>
  </w:style>
  <w:style w:type="paragraph" w:customStyle="1" w:styleId="403">
    <w:name w:val="正文缩进一"/>
    <w:basedOn w:val="1"/>
    <w:next w:val="1"/>
    <w:qFormat/>
    <w:uiPriority w:val="0"/>
    <w:pPr>
      <w:widowControl/>
      <w:numPr>
        <w:ilvl w:val="0"/>
        <w:numId w:val="8"/>
      </w:numPr>
      <w:spacing w:line="360" w:lineRule="auto"/>
    </w:pPr>
    <w:rPr>
      <w:rFonts w:ascii="宋体" w:hAnsi="宋体"/>
      <w:spacing w:val="8"/>
      <w:sz w:val="28"/>
    </w:rPr>
  </w:style>
  <w:style w:type="paragraph" w:customStyle="1" w:styleId="404">
    <w:name w:val="样式2"/>
    <w:basedOn w:val="1"/>
    <w:qFormat/>
    <w:uiPriority w:val="0"/>
    <w:pPr>
      <w:widowControl/>
      <w:spacing w:line="360" w:lineRule="auto"/>
      <w:ind w:firstLine="811"/>
      <w:jc w:val="left"/>
    </w:pPr>
    <w:rPr>
      <w:rFonts w:ascii="宋体"/>
      <w:sz w:val="28"/>
    </w:rPr>
  </w:style>
  <w:style w:type="paragraph" w:customStyle="1" w:styleId="405">
    <w:name w:val="xl72"/>
    <w:basedOn w:val="1"/>
    <w:qFormat/>
    <w:uiPriority w:val="0"/>
    <w:pPr>
      <w:widowControl/>
      <w:spacing w:before="100" w:beforeAutospacing="1" w:after="100" w:afterAutospacing="1"/>
      <w:jc w:val="center"/>
    </w:pPr>
    <w:rPr>
      <w:rFonts w:ascii="仿宋_GB2312" w:hAnsi="宋体" w:eastAsia="仿宋_GB2312" w:cs="宋体"/>
      <w:sz w:val="24"/>
      <w:szCs w:val="24"/>
    </w:rPr>
  </w:style>
  <w:style w:type="paragraph" w:customStyle="1" w:styleId="406">
    <w:name w:val="Blockquote"/>
    <w:basedOn w:val="1"/>
    <w:qFormat/>
    <w:uiPriority w:val="0"/>
    <w:pPr>
      <w:spacing w:before="100" w:after="100"/>
      <w:ind w:left="360" w:right="360"/>
      <w:jc w:val="left"/>
    </w:pPr>
    <w:rPr>
      <w:sz w:val="24"/>
      <w:szCs w:val="21"/>
    </w:rPr>
  </w:style>
  <w:style w:type="character" w:customStyle="1" w:styleId="407">
    <w:name w:val="日期 Char Char"/>
    <w:qFormat/>
    <w:uiPriority w:val="0"/>
    <w:rPr>
      <w:rFonts w:ascii="宋体" w:hAnsi="宋体" w:eastAsia="楷体_GB2312"/>
      <w:sz w:val="24"/>
    </w:rPr>
  </w:style>
  <w:style w:type="paragraph" w:customStyle="1" w:styleId="408">
    <w:name w:val=" Char Char4"/>
    <w:basedOn w:val="1"/>
    <w:qFormat/>
    <w:uiPriority w:val="0"/>
    <w:pPr>
      <w:widowControl/>
      <w:spacing w:after="160" w:line="240" w:lineRule="exact"/>
      <w:jc w:val="left"/>
    </w:pPr>
    <w:rPr>
      <w:rFonts w:ascii="Verdana" w:hAnsi="Verdana"/>
      <w:sz w:val="20"/>
      <w:lang w:eastAsia="en-US"/>
    </w:rPr>
  </w:style>
  <w:style w:type="paragraph" w:customStyle="1" w:styleId="409">
    <w:name w:val=" Char Char Char Char Char Char Char Char Char Char"/>
    <w:basedOn w:val="1"/>
    <w:qFormat/>
    <w:uiPriority w:val="0"/>
    <w:pPr>
      <w:numPr>
        <w:ilvl w:val="0"/>
        <w:numId w:val="3"/>
      </w:numPr>
      <w:tabs>
        <w:tab w:val="left" w:pos="960"/>
      </w:tabs>
    </w:pPr>
    <w:rPr>
      <w:sz w:val="24"/>
      <w:szCs w:val="24"/>
    </w:rPr>
  </w:style>
  <w:style w:type="paragraph" w:customStyle="1" w:styleId="410">
    <w:name w:val="Plain Text2"/>
    <w:basedOn w:val="1"/>
    <w:qFormat/>
    <w:uiPriority w:val="0"/>
    <w:rPr>
      <w:rFonts w:hint="eastAsia" w:ascii="宋体" w:hAnsi="Courier New" w:eastAsia="楷体_GB2312"/>
      <w:sz w:val="28"/>
    </w:rPr>
  </w:style>
  <w:style w:type="paragraph" w:customStyle="1" w:styleId="411">
    <w:name w:val="ECS正文1"/>
    <w:basedOn w:val="1"/>
    <w:qFormat/>
    <w:uiPriority w:val="0"/>
    <w:pPr>
      <w:widowControl/>
      <w:spacing w:before="156" w:after="156" w:line="360" w:lineRule="auto"/>
      <w:ind w:firstLine="562"/>
      <w:jc w:val="left"/>
    </w:pPr>
    <w:rPr>
      <w:rFonts w:ascii="仿宋_GB2312" w:hAnsi="宋体" w:eastAsia="仿宋_GB2312"/>
      <w:bCs/>
      <w:sz w:val="24"/>
      <w:szCs w:val="24"/>
    </w:rPr>
  </w:style>
  <w:style w:type="paragraph" w:customStyle="1" w:styleId="412">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413">
    <w:name w:val="font9"/>
    <w:basedOn w:val="1"/>
    <w:qFormat/>
    <w:uiPriority w:val="0"/>
    <w:pPr>
      <w:widowControl/>
      <w:spacing w:before="100" w:beforeAutospacing="1" w:after="100" w:afterAutospacing="1"/>
      <w:jc w:val="left"/>
    </w:pPr>
    <w:rPr>
      <w:rFonts w:ascii="Arial" w:hAnsi="Arial" w:cs="Arial"/>
      <w:sz w:val="20"/>
    </w:rPr>
  </w:style>
  <w:style w:type="paragraph" w:customStyle="1" w:styleId="414">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5">
    <w:name w:val="font11"/>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6">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7">
    <w:name w:val="font13"/>
    <w:basedOn w:val="1"/>
    <w:qFormat/>
    <w:uiPriority w:val="0"/>
    <w:pPr>
      <w:widowControl/>
      <w:spacing w:before="100" w:beforeAutospacing="1" w:after="100" w:afterAutospacing="1"/>
      <w:jc w:val="left"/>
    </w:pPr>
    <w:rPr>
      <w:rFonts w:ascii="宋体" w:hAnsi="宋体" w:cs="宋体"/>
      <w:sz w:val="20"/>
    </w:rPr>
  </w:style>
  <w:style w:type="paragraph" w:customStyle="1" w:styleId="418">
    <w:name w:val="font14"/>
    <w:basedOn w:val="1"/>
    <w:qFormat/>
    <w:uiPriority w:val="0"/>
    <w:pPr>
      <w:widowControl/>
      <w:spacing w:before="100" w:beforeAutospacing="1" w:after="100" w:afterAutospacing="1"/>
      <w:jc w:val="left"/>
    </w:pPr>
    <w:rPr>
      <w:rFonts w:ascii="宋体" w:hAnsi="宋体" w:cs="宋体"/>
      <w:sz w:val="20"/>
    </w:rPr>
  </w:style>
  <w:style w:type="paragraph" w:customStyle="1" w:styleId="419">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0">
    <w:name w:val="font16"/>
    <w:basedOn w:val="1"/>
    <w:qFormat/>
    <w:uiPriority w:val="0"/>
    <w:pPr>
      <w:widowControl/>
      <w:spacing w:before="100" w:beforeAutospacing="1" w:after="100" w:afterAutospacing="1"/>
      <w:jc w:val="left"/>
    </w:pPr>
    <w:rPr>
      <w:rFonts w:ascii="宋体" w:hAnsi="宋体" w:cs="宋体"/>
      <w:sz w:val="20"/>
    </w:rPr>
  </w:style>
  <w:style w:type="paragraph" w:customStyle="1" w:styleId="421">
    <w:name w:val="font17"/>
    <w:basedOn w:val="1"/>
    <w:qFormat/>
    <w:uiPriority w:val="0"/>
    <w:pPr>
      <w:widowControl/>
      <w:spacing w:before="100" w:beforeAutospacing="1" w:after="100" w:afterAutospacing="1"/>
      <w:jc w:val="left"/>
    </w:pPr>
    <w:rPr>
      <w:rFonts w:ascii="宋体" w:hAnsi="宋体" w:cs="宋体"/>
      <w:sz w:val="20"/>
    </w:rPr>
  </w:style>
  <w:style w:type="paragraph" w:customStyle="1" w:styleId="422">
    <w:name w:val="font18"/>
    <w:basedOn w:val="1"/>
    <w:qFormat/>
    <w:uiPriority w:val="0"/>
    <w:pPr>
      <w:widowControl/>
      <w:spacing w:before="100" w:beforeAutospacing="1" w:after="100" w:afterAutospacing="1"/>
      <w:jc w:val="left"/>
    </w:pPr>
    <w:rPr>
      <w:rFonts w:ascii="宋体" w:hAnsi="宋体" w:cs="宋体"/>
      <w:sz w:val="20"/>
    </w:rPr>
  </w:style>
  <w:style w:type="paragraph" w:customStyle="1" w:styleId="423">
    <w:name w:val="font19"/>
    <w:basedOn w:val="1"/>
    <w:qFormat/>
    <w:uiPriority w:val="0"/>
    <w:pPr>
      <w:widowControl/>
      <w:spacing w:before="100" w:beforeAutospacing="1" w:after="100" w:afterAutospacing="1"/>
      <w:jc w:val="left"/>
    </w:pPr>
    <w:rPr>
      <w:rFonts w:ascii="宋体" w:hAnsi="宋体" w:cs="宋体"/>
      <w:sz w:val="20"/>
    </w:rPr>
  </w:style>
  <w:style w:type="paragraph" w:customStyle="1" w:styleId="424">
    <w:name w:val="font20"/>
    <w:basedOn w:val="1"/>
    <w:qFormat/>
    <w:uiPriority w:val="0"/>
    <w:pPr>
      <w:widowControl/>
      <w:spacing w:before="100" w:beforeAutospacing="1" w:after="100" w:afterAutospacing="1"/>
      <w:jc w:val="left"/>
    </w:pPr>
    <w:rPr>
      <w:rFonts w:ascii="宋体" w:hAnsi="宋体" w:cs="宋体"/>
      <w:sz w:val="20"/>
    </w:rPr>
  </w:style>
  <w:style w:type="paragraph" w:customStyle="1" w:styleId="425">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26">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27">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28">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29">
    <w:name w:val="xl108"/>
    <w:basedOn w:val="1"/>
    <w:qFormat/>
    <w:uiPriority w:val="0"/>
    <w:pPr>
      <w:widowControl/>
      <w:shd w:val="clear" w:color="000000" w:fill="FFFFFF"/>
      <w:spacing w:before="100" w:beforeAutospacing="1" w:after="100" w:afterAutospacing="1"/>
      <w:jc w:val="left"/>
    </w:pPr>
    <w:rPr>
      <w:rFonts w:ascii="Arial" w:hAnsi="Arial" w:cs="Arial"/>
      <w:sz w:val="20"/>
    </w:rPr>
  </w:style>
  <w:style w:type="paragraph" w:customStyle="1" w:styleId="430">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rPr>
  </w:style>
  <w:style w:type="paragraph" w:customStyle="1" w:styleId="431">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rPr>
  </w:style>
  <w:style w:type="paragraph" w:customStyle="1" w:styleId="432">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33">
    <w:name w:val="xl112"/>
    <w:basedOn w:val="1"/>
    <w:qFormat/>
    <w:uiPriority w:val="0"/>
    <w:pPr>
      <w:widowControl/>
      <w:shd w:val="clear" w:color="000000" w:fill="FFFFFF"/>
      <w:spacing w:before="100" w:beforeAutospacing="1" w:after="100" w:afterAutospacing="1"/>
      <w:jc w:val="left"/>
    </w:pPr>
    <w:rPr>
      <w:rFonts w:ascii="Arial" w:hAnsi="Arial" w:cs="Arial"/>
      <w:sz w:val="20"/>
    </w:rPr>
  </w:style>
  <w:style w:type="paragraph" w:customStyle="1" w:styleId="434">
    <w:name w:val="xl113"/>
    <w:basedOn w:val="1"/>
    <w:qFormat/>
    <w:uiPriority w:val="0"/>
    <w:pPr>
      <w:widowControl/>
      <w:shd w:val="clear" w:color="000000" w:fill="FFFFFF"/>
      <w:spacing w:before="100" w:beforeAutospacing="1" w:after="100" w:afterAutospacing="1"/>
      <w:jc w:val="center"/>
    </w:pPr>
    <w:rPr>
      <w:rFonts w:ascii="Arial" w:hAnsi="Arial" w:cs="Arial"/>
      <w:sz w:val="20"/>
    </w:rPr>
  </w:style>
  <w:style w:type="paragraph" w:customStyle="1" w:styleId="435">
    <w:name w:val="xl114"/>
    <w:basedOn w:val="1"/>
    <w:qFormat/>
    <w:uiPriority w:val="0"/>
    <w:pPr>
      <w:widowControl/>
      <w:shd w:val="clear" w:color="000000" w:fill="FFFFFF"/>
      <w:spacing w:before="100" w:beforeAutospacing="1" w:after="100" w:afterAutospacing="1"/>
      <w:jc w:val="left"/>
    </w:pPr>
    <w:rPr>
      <w:rFonts w:ascii="Arial" w:hAnsi="Arial" w:cs="Arial"/>
      <w:b/>
      <w:bCs/>
      <w:sz w:val="20"/>
    </w:rPr>
  </w:style>
  <w:style w:type="paragraph" w:customStyle="1" w:styleId="436">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37">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8">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9">
    <w:name w:val="xl1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40">
    <w:name w:val="xl11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41">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2">
    <w:name w:val="xl1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43">
    <w:name w:val="xl1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4">
    <w:name w:val="xl1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5">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6">
    <w:name w:val="xl12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楷体_GB2312" w:hAnsi="宋体" w:eastAsia="楷体_GB2312" w:cs="宋体"/>
      <w:sz w:val="20"/>
    </w:rPr>
  </w:style>
  <w:style w:type="paragraph" w:customStyle="1" w:styleId="447">
    <w:name w:val="xl126"/>
    <w:basedOn w:val="1"/>
    <w:qFormat/>
    <w:uiPriority w:val="0"/>
    <w:pPr>
      <w:widowControl/>
      <w:shd w:val="clear" w:color="000000" w:fill="FFFFFF"/>
      <w:spacing w:before="100" w:beforeAutospacing="1" w:after="100" w:afterAutospacing="1"/>
      <w:jc w:val="left"/>
    </w:pPr>
    <w:rPr>
      <w:rFonts w:ascii="Arial" w:hAnsi="Arial" w:cs="Arial"/>
      <w:sz w:val="20"/>
    </w:rPr>
  </w:style>
  <w:style w:type="paragraph" w:customStyle="1" w:styleId="448">
    <w:name w:val="xl127"/>
    <w:basedOn w:val="1"/>
    <w:qFormat/>
    <w:uiPriority w:val="0"/>
    <w:pPr>
      <w:widowControl/>
      <w:shd w:val="clear" w:color="000000" w:fill="FFFFFF"/>
      <w:spacing w:before="100" w:beforeAutospacing="1" w:after="100" w:afterAutospacing="1"/>
      <w:jc w:val="left"/>
    </w:pPr>
    <w:rPr>
      <w:rFonts w:ascii="Arial" w:hAnsi="Arial" w:cs="Arial"/>
      <w:sz w:val="20"/>
    </w:rPr>
  </w:style>
  <w:style w:type="paragraph" w:customStyle="1" w:styleId="449">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50">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51">
    <w:name w:val="xl1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52">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53">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54">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55">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56">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57">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58">
    <w:name w:val="xl137"/>
    <w:basedOn w:val="1"/>
    <w:qFormat/>
    <w:uiPriority w:val="0"/>
    <w:pPr>
      <w:widowControl/>
      <w:shd w:val="clear" w:color="000000" w:fill="FFFFFF"/>
      <w:spacing w:before="100" w:beforeAutospacing="1" w:after="100" w:afterAutospacing="1"/>
      <w:jc w:val="left"/>
    </w:pPr>
    <w:rPr>
      <w:rFonts w:ascii="宋体" w:hAnsi="宋体" w:cs="宋体"/>
      <w:sz w:val="20"/>
    </w:rPr>
  </w:style>
  <w:style w:type="paragraph" w:customStyle="1" w:styleId="459">
    <w:name w:val="xl138"/>
    <w:basedOn w:val="1"/>
    <w:qFormat/>
    <w:uiPriority w:val="0"/>
    <w:pPr>
      <w:widowControl/>
      <w:shd w:val="clear" w:color="000000" w:fill="FFFFFF"/>
      <w:spacing w:before="100" w:beforeAutospacing="1" w:after="100" w:afterAutospacing="1"/>
      <w:jc w:val="center"/>
    </w:pPr>
    <w:rPr>
      <w:rFonts w:ascii="Arial" w:hAnsi="Arial" w:cs="Arial"/>
      <w:sz w:val="20"/>
    </w:rPr>
  </w:style>
  <w:style w:type="paragraph" w:customStyle="1" w:styleId="460">
    <w:name w:val="xl139"/>
    <w:basedOn w:val="1"/>
    <w:qFormat/>
    <w:uiPriority w:val="0"/>
    <w:pPr>
      <w:widowControl/>
      <w:shd w:val="clear" w:color="000000" w:fill="FFFFFF"/>
      <w:spacing w:before="100" w:beforeAutospacing="1" w:after="100" w:afterAutospacing="1"/>
      <w:jc w:val="left"/>
    </w:pPr>
    <w:rPr>
      <w:rFonts w:ascii="Arial" w:hAnsi="Arial" w:cs="Arial"/>
      <w:sz w:val="20"/>
    </w:rPr>
  </w:style>
  <w:style w:type="paragraph" w:customStyle="1" w:styleId="461">
    <w:name w:val="xl1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sz w:val="20"/>
    </w:rPr>
  </w:style>
  <w:style w:type="paragraph" w:customStyle="1" w:styleId="462">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sz w:val="20"/>
    </w:rPr>
  </w:style>
  <w:style w:type="paragraph" w:customStyle="1" w:styleId="463">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0"/>
    </w:rPr>
  </w:style>
  <w:style w:type="paragraph" w:customStyle="1" w:styleId="46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Arial" w:hAnsi="Arial" w:cs="Arial"/>
      <w:sz w:val="20"/>
    </w:rPr>
  </w:style>
  <w:style w:type="paragraph" w:customStyle="1" w:styleId="465">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sz w:val="20"/>
    </w:rPr>
  </w:style>
  <w:style w:type="paragraph" w:customStyle="1" w:styleId="466">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0"/>
    </w:rPr>
  </w:style>
  <w:style w:type="paragraph" w:customStyle="1" w:styleId="467">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68">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rPr>
  </w:style>
  <w:style w:type="paragraph" w:customStyle="1" w:styleId="469">
    <w:name w:val="xl14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70">
    <w:name w:val="xl14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71">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7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73">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rPr>
  </w:style>
  <w:style w:type="paragraph" w:customStyle="1" w:styleId="474">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75">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0"/>
    </w:rPr>
  </w:style>
  <w:style w:type="paragraph" w:customStyle="1" w:styleId="476">
    <w:name w:val="Char Char1 Char Char Char Char Char Char Char"/>
    <w:basedOn w:val="1"/>
    <w:qFormat/>
    <w:uiPriority w:val="0"/>
  </w:style>
  <w:style w:type="table" w:customStyle="1" w:styleId="477">
    <w:name w:val="网格型1"/>
    <w:basedOn w:val="208"/>
    <w:qFormat/>
    <w:uiPriority w:val="59"/>
  </w:style>
  <w:style w:type="character" w:customStyle="1" w:styleId="478">
    <w:name w:val="Char Char Char Char Char Char Char Char"/>
    <w:qFormat/>
    <w:uiPriority w:val="0"/>
    <w:rPr>
      <w:rFonts w:ascii="Tahoma" w:hAnsi="Tahoma" w:eastAsia="宋体"/>
      <w:sz w:val="24"/>
      <w:lang w:val="en-US" w:eastAsia="zh-CN" w:bidi="ar-SA"/>
    </w:rPr>
  </w:style>
  <w:style w:type="paragraph" w:customStyle="1" w:styleId="479">
    <w:name w:val="List Paragraph"/>
    <w:basedOn w:val="1"/>
    <w:qFormat/>
    <w:uiPriority w:val="34"/>
    <w:pPr>
      <w:ind w:firstLine="420"/>
    </w:pPr>
    <w:rPr>
      <w:rFonts w:ascii="Calibri" w:hAnsi="Calibri"/>
      <w:szCs w:val="21"/>
    </w:rPr>
  </w:style>
  <w:style w:type="character" w:customStyle="1" w:styleId="480">
    <w:name w:val="列出段落 Char"/>
    <w:link w:val="481"/>
    <w:qFormat/>
    <w:uiPriority w:val="0"/>
    <w:rPr>
      <w:sz w:val="28"/>
      <w:szCs w:val="24"/>
      <w:lang w:eastAsia="ar-SA"/>
    </w:rPr>
  </w:style>
  <w:style w:type="paragraph" w:customStyle="1" w:styleId="481">
    <w:name w:val="列出段落"/>
    <w:basedOn w:val="1"/>
    <w:link w:val="480"/>
    <w:qFormat/>
    <w:uiPriority w:val="0"/>
    <w:pPr>
      <w:ind w:firstLine="420"/>
    </w:pPr>
    <w:rPr>
      <w:sz w:val="28"/>
      <w:szCs w:val="24"/>
      <w:lang w:val="en-US" w:eastAsia="ar-SA"/>
    </w:rPr>
  </w:style>
  <w:style w:type="character" w:customStyle="1" w:styleId="482">
    <w:name w:val="type-string"/>
    <w:qFormat/>
    <w:uiPriority w:val="0"/>
  </w:style>
  <w:style w:type="character" w:customStyle="1" w:styleId="483">
    <w:name w:val="标题 11 Char"/>
    <w:link w:val="484"/>
    <w:qFormat/>
    <w:uiPriority w:val="0"/>
    <w:rPr>
      <w:rFonts w:ascii="宋体" w:hAnsi="宋体" w:eastAsia="黑体"/>
      <w:sz w:val="21"/>
      <w:szCs w:val="24"/>
    </w:rPr>
  </w:style>
  <w:style w:type="paragraph" w:customStyle="1" w:styleId="484">
    <w:name w:val="标题 11"/>
    <w:basedOn w:val="1"/>
    <w:next w:val="1"/>
    <w:link w:val="483"/>
    <w:qFormat/>
    <w:uiPriority w:val="0"/>
    <w:pPr>
      <w:spacing w:line="360" w:lineRule="auto"/>
    </w:pPr>
    <w:rPr>
      <w:rFonts w:ascii="宋体" w:hAnsi="宋体" w:eastAsia="黑体"/>
      <w:szCs w:val="24"/>
      <w:lang w:val="en-US" w:eastAsia="en-US"/>
    </w:rPr>
  </w:style>
  <w:style w:type="character" w:customStyle="1" w:styleId="485">
    <w:name w:val="HTML 代码1"/>
    <w:unhideWhenUsed/>
    <w:qFormat/>
    <w:uiPriority w:val="99"/>
    <w:rPr>
      <w:rFonts w:ascii="宋体" w:hAnsi="宋体" w:eastAsia="宋体" w:cs="宋体"/>
      <w:sz w:val="24"/>
      <w:szCs w:val="24"/>
    </w:rPr>
  </w:style>
  <w:style w:type="character" w:customStyle="1" w:styleId="486">
    <w:name w:val="webkit-html-attribute-name"/>
    <w:qFormat/>
    <w:uiPriority w:val="0"/>
  </w:style>
  <w:style w:type="character" w:customStyle="1" w:styleId="487">
    <w:name w:val="webkit-html-attribute-value"/>
    <w:qFormat/>
    <w:uiPriority w:val="0"/>
  </w:style>
  <w:style w:type="character" w:customStyle="1" w:styleId="488">
    <w:name w:val="样式 首行缩进:  1.92 字符1 Char"/>
    <w:link w:val="489"/>
    <w:qFormat/>
    <w:uiPriority w:val="0"/>
    <w:rPr>
      <w:rFonts w:cs="宋体"/>
      <w:sz w:val="24"/>
    </w:rPr>
  </w:style>
  <w:style w:type="paragraph" w:customStyle="1" w:styleId="489">
    <w:name w:val="样式 首行缩进:  1.92 字符1"/>
    <w:basedOn w:val="1"/>
    <w:link w:val="488"/>
    <w:qFormat/>
    <w:uiPriority w:val="0"/>
    <w:pPr>
      <w:spacing w:line="360" w:lineRule="auto"/>
      <w:ind w:firstLine="192"/>
    </w:pPr>
    <w:rPr>
      <w:sz w:val="24"/>
      <w:lang w:val="en-US" w:eastAsia="en-US"/>
    </w:rPr>
  </w:style>
  <w:style w:type="character" w:customStyle="1" w:styleId="490">
    <w:name w:val="WW8Num3z0"/>
    <w:qFormat/>
    <w:uiPriority w:val="0"/>
    <w:rPr>
      <w:rFonts w:ascii="Symbol" w:hAnsi="Symbol" w:cs="OpenSymbol"/>
    </w:rPr>
  </w:style>
  <w:style w:type="character" w:customStyle="1" w:styleId="491">
    <w:name w:val="WW8Num3z1"/>
    <w:qFormat/>
    <w:uiPriority w:val="0"/>
    <w:rPr>
      <w:rFonts w:ascii="OpenSymbol" w:hAnsi="OpenSymbol" w:cs="OpenSymbol"/>
    </w:rPr>
  </w:style>
  <w:style w:type="character" w:customStyle="1" w:styleId="492">
    <w:name w:val="Absatz-Standardschriftart"/>
    <w:qFormat/>
    <w:uiPriority w:val="0"/>
  </w:style>
  <w:style w:type="character" w:customStyle="1" w:styleId="493">
    <w:name w:val="WW-Absatz-Standardschriftart"/>
    <w:qFormat/>
    <w:uiPriority w:val="0"/>
  </w:style>
  <w:style w:type="character" w:customStyle="1" w:styleId="494">
    <w:name w:val="WW-Absatz-Standardschriftart1"/>
    <w:qFormat/>
    <w:uiPriority w:val="0"/>
  </w:style>
  <w:style w:type="character" w:customStyle="1" w:styleId="495">
    <w:name w:val="Numbering Symbols"/>
    <w:qFormat/>
    <w:uiPriority w:val="0"/>
  </w:style>
  <w:style w:type="character" w:customStyle="1" w:styleId="496">
    <w:name w:val="Bullets"/>
    <w:qFormat/>
    <w:uiPriority w:val="0"/>
    <w:rPr>
      <w:rFonts w:ascii="OpenSymbol" w:hAnsi="OpenSymbol" w:eastAsia="OpenSymbol" w:cs="OpenSymbol"/>
    </w:rPr>
  </w:style>
  <w:style w:type="character" w:customStyle="1" w:styleId="497">
    <w:name w:val="纯文本 Char"/>
    <w:qFormat/>
    <w:uiPriority w:val="0"/>
    <w:rPr>
      <w:rFonts w:ascii="宋体" w:hAnsi="Courier New" w:cs="Courier New"/>
      <w:sz w:val="21"/>
      <w:szCs w:val="21"/>
    </w:rPr>
  </w:style>
  <w:style w:type="character" w:customStyle="1" w:styleId="498">
    <w:name w:val="m1"/>
    <w:qFormat/>
    <w:uiPriority w:val="0"/>
    <w:rPr>
      <w:color w:val="0000FF"/>
    </w:rPr>
  </w:style>
  <w:style w:type="character" w:customStyle="1" w:styleId="499">
    <w:name w:val="pi1"/>
    <w:qFormat/>
    <w:uiPriority w:val="0"/>
    <w:rPr>
      <w:color w:val="0000FF"/>
    </w:rPr>
  </w:style>
  <w:style w:type="character" w:customStyle="1" w:styleId="500">
    <w:name w:val="t1"/>
    <w:qFormat/>
    <w:uiPriority w:val="0"/>
    <w:rPr>
      <w:color w:val="990000"/>
    </w:rPr>
  </w:style>
  <w:style w:type="character" w:customStyle="1" w:styleId="501">
    <w:name w:val="b1"/>
    <w:qFormat/>
    <w:uiPriority w:val="0"/>
    <w:rPr>
      <w:rFonts w:ascii="Courier New" w:hAnsi="Courier New" w:cs="Courier New"/>
      <w:b/>
      <w:bCs/>
      <w:color w:val="FF0000"/>
      <w:u w:val="none"/>
    </w:rPr>
  </w:style>
  <w:style w:type="character" w:customStyle="1" w:styleId="502">
    <w:name w:val="HTML 预设格式 Char"/>
    <w:link w:val="503"/>
    <w:qFormat/>
    <w:uiPriority w:val="99"/>
    <w:rPr>
      <w:rFonts w:ascii="宋体" w:hAnsi="宋体"/>
      <w:sz w:val="24"/>
      <w:szCs w:val="24"/>
    </w:rPr>
  </w:style>
  <w:style w:type="paragraph" w:customStyle="1" w:styleId="503">
    <w:name w:val="HTML 预设格式1"/>
    <w:basedOn w:val="1"/>
    <w:link w:val="50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lang w:val="en-US" w:eastAsia="en-US"/>
    </w:rPr>
  </w:style>
  <w:style w:type="character" w:customStyle="1" w:styleId="504">
    <w:name w:val="di1"/>
    <w:qFormat/>
    <w:uiPriority w:val="0"/>
    <w:rPr>
      <w:rFonts w:ascii="Courier" w:hAnsi="Courier"/>
      <w:sz w:val="24"/>
      <w:szCs w:val="24"/>
    </w:rPr>
  </w:style>
  <w:style w:type="character" w:customStyle="1" w:styleId="505">
    <w:name w:val="apple-style-span"/>
    <w:qFormat/>
    <w:uiPriority w:val="0"/>
  </w:style>
  <w:style w:type="character" w:customStyle="1" w:styleId="506">
    <w:name w:val="tx1"/>
    <w:qFormat/>
    <w:uiPriority w:val="0"/>
    <w:rPr>
      <w:b/>
      <w:bCs/>
    </w:rPr>
  </w:style>
  <w:style w:type="character" w:customStyle="1" w:styleId="507">
    <w:name w:val="apple-converted-space"/>
    <w:qFormat/>
    <w:uiPriority w:val="0"/>
  </w:style>
  <w:style w:type="character" w:customStyle="1" w:styleId="508">
    <w:name w:val="prop"/>
    <w:qFormat/>
    <w:uiPriority w:val="0"/>
  </w:style>
  <w:style w:type="character" w:customStyle="1" w:styleId="509">
    <w:name w:val="string"/>
    <w:qFormat/>
    <w:uiPriority w:val="0"/>
  </w:style>
  <w:style w:type="character" w:customStyle="1" w:styleId="510">
    <w:name w:val="num"/>
    <w:qFormat/>
    <w:uiPriority w:val="0"/>
  </w:style>
  <w:style w:type="character" w:customStyle="1" w:styleId="511">
    <w:name w:val="webkit-html-tag"/>
    <w:qFormat/>
    <w:uiPriority w:val="0"/>
  </w:style>
  <w:style w:type="character" w:customStyle="1" w:styleId="512">
    <w:name w:val="property"/>
    <w:qFormat/>
    <w:uiPriority w:val="0"/>
  </w:style>
  <w:style w:type="character" w:customStyle="1" w:styleId="513">
    <w:name w:val="type-number"/>
    <w:qFormat/>
    <w:uiPriority w:val="0"/>
  </w:style>
  <w:style w:type="character" w:customStyle="1" w:styleId="514">
    <w:name w:val="my正文 Char"/>
    <w:link w:val="515"/>
    <w:qFormat/>
    <w:uiPriority w:val="0"/>
    <w:rPr>
      <w:sz w:val="24"/>
      <w:szCs w:val="24"/>
    </w:rPr>
  </w:style>
  <w:style w:type="paragraph" w:customStyle="1" w:styleId="515">
    <w:name w:val="my正文"/>
    <w:basedOn w:val="1"/>
    <w:link w:val="514"/>
    <w:qFormat/>
    <w:uiPriority w:val="0"/>
    <w:pPr>
      <w:spacing w:line="360" w:lineRule="auto"/>
      <w:ind w:firstLine="480"/>
    </w:pPr>
    <w:rPr>
      <w:sz w:val="24"/>
      <w:szCs w:val="24"/>
      <w:lang w:val="en-US" w:eastAsia="en-US"/>
    </w:rPr>
  </w:style>
  <w:style w:type="character" w:customStyle="1" w:styleId="516">
    <w:name w:val="书籍标题"/>
    <w:qFormat/>
    <w:uiPriority w:val="33"/>
    <w:rPr>
      <w:b/>
      <w:bCs/>
      <w:smallCaps/>
      <w:spacing w:val="5"/>
    </w:rPr>
  </w:style>
  <w:style w:type="paragraph" w:customStyle="1" w:styleId="517">
    <w:name w:val="索引 21"/>
    <w:basedOn w:val="1"/>
    <w:next w:val="1"/>
    <w:qFormat/>
    <w:uiPriority w:val="0"/>
    <w:pPr>
      <w:spacing w:line="300" w:lineRule="auto"/>
      <w:ind w:left="200"/>
    </w:pPr>
    <w:rPr>
      <w:sz w:val="28"/>
      <w:szCs w:val="24"/>
      <w:lang w:eastAsia="ar-SA"/>
    </w:rPr>
  </w:style>
  <w:style w:type="paragraph" w:customStyle="1" w:styleId="518">
    <w:name w:val="Table Contents"/>
    <w:basedOn w:val="1"/>
    <w:qFormat/>
    <w:uiPriority w:val="0"/>
    <w:pPr>
      <w:suppressLineNumbers/>
    </w:pPr>
    <w:rPr>
      <w:sz w:val="28"/>
      <w:szCs w:val="24"/>
      <w:lang w:eastAsia="ar-SA"/>
    </w:rPr>
  </w:style>
  <w:style w:type="paragraph" w:customStyle="1" w:styleId="519">
    <w:name w:val="表格内容"/>
    <w:basedOn w:val="1"/>
    <w:qFormat/>
    <w:uiPriority w:val="0"/>
    <w:pPr>
      <w:suppressLineNumbers/>
    </w:pPr>
    <w:rPr>
      <w:rFonts w:ascii="Calibri" w:hAnsi="Calibri" w:cs="Calibri"/>
      <w:szCs w:val="22"/>
      <w:lang w:eastAsia="ar-SA"/>
    </w:rPr>
  </w:style>
  <w:style w:type="paragraph" w:customStyle="1" w:styleId="520">
    <w:name w:val="索引 11"/>
    <w:basedOn w:val="1"/>
    <w:next w:val="1"/>
    <w:qFormat/>
    <w:uiPriority w:val="0"/>
    <w:rPr>
      <w:sz w:val="28"/>
      <w:szCs w:val="24"/>
      <w:lang w:eastAsia="ar-SA"/>
    </w:rPr>
  </w:style>
  <w:style w:type="paragraph" w:customStyle="1" w:styleId="521">
    <w:name w:val="Caption1"/>
    <w:basedOn w:val="1"/>
    <w:qFormat/>
    <w:uiPriority w:val="0"/>
    <w:pPr>
      <w:suppressLineNumbers/>
      <w:spacing w:before="120" w:after="120"/>
    </w:pPr>
    <w:rPr>
      <w:rFonts w:cs="Tahoma"/>
      <w:i/>
      <w:iCs/>
      <w:sz w:val="24"/>
      <w:szCs w:val="24"/>
      <w:lang w:eastAsia="ar-SA"/>
    </w:rPr>
  </w:style>
  <w:style w:type="paragraph" w:customStyle="1" w:styleId="522">
    <w:name w:val="Heading"/>
    <w:basedOn w:val="1"/>
    <w:next w:val="292"/>
    <w:qFormat/>
    <w:uiPriority w:val="0"/>
    <w:pPr>
      <w:keepNext/>
      <w:spacing w:before="240" w:after="120"/>
    </w:pPr>
    <w:rPr>
      <w:rFonts w:ascii="Arial" w:hAnsi="Arial" w:cs="Tahoma"/>
      <w:sz w:val="28"/>
      <w:szCs w:val="28"/>
      <w:lang w:eastAsia="ar-SA"/>
    </w:rPr>
  </w:style>
  <w:style w:type="paragraph" w:customStyle="1" w:styleId="523">
    <w:name w:val="Index"/>
    <w:basedOn w:val="1"/>
    <w:qFormat/>
    <w:uiPriority w:val="0"/>
    <w:pPr>
      <w:suppressLineNumbers/>
    </w:pPr>
    <w:rPr>
      <w:rFonts w:cs="Tahoma"/>
      <w:sz w:val="28"/>
      <w:szCs w:val="24"/>
      <w:lang w:eastAsia="ar-SA"/>
    </w:rPr>
  </w:style>
  <w:style w:type="paragraph" w:customStyle="1" w:styleId="524">
    <w:name w:val="引文目录标题1"/>
    <w:basedOn w:val="1"/>
    <w:next w:val="1"/>
    <w:qFormat/>
    <w:uiPriority w:val="0"/>
    <w:pPr>
      <w:spacing w:before="120" w:after="290" w:line="372" w:lineRule="auto"/>
      <w:ind w:left="50"/>
    </w:pPr>
    <w:rPr>
      <w:rFonts w:ascii="Cambria" w:hAnsi="Cambria"/>
      <w:sz w:val="24"/>
      <w:szCs w:val="24"/>
      <w:lang w:eastAsia="ar-SA"/>
    </w:rPr>
  </w:style>
  <w:style w:type="paragraph" w:customStyle="1" w:styleId="525">
    <w:name w:val="索引 31"/>
    <w:basedOn w:val="1"/>
    <w:next w:val="1"/>
    <w:qFormat/>
    <w:uiPriority w:val="0"/>
    <w:pPr>
      <w:spacing w:line="300" w:lineRule="auto"/>
      <w:ind w:left="400"/>
    </w:pPr>
    <w:rPr>
      <w:sz w:val="28"/>
      <w:szCs w:val="24"/>
      <w:lang w:eastAsia="ar-SA"/>
    </w:rPr>
  </w:style>
  <w:style w:type="paragraph" w:customStyle="1" w:styleId="526">
    <w:name w:val="目录"/>
    <w:basedOn w:val="1"/>
    <w:qFormat/>
    <w:uiPriority w:val="0"/>
    <w:pPr>
      <w:suppressLineNumbers/>
    </w:pPr>
    <w:rPr>
      <w:rFonts w:ascii="Calibri" w:hAnsi="Calibri" w:cs="Tahoma"/>
      <w:szCs w:val="22"/>
      <w:lang w:eastAsia="ar-SA"/>
    </w:rPr>
  </w:style>
  <w:style w:type="character" w:customStyle="1" w:styleId="527">
    <w:name w:val="HTML 预设格式 Char1"/>
    <w:qFormat/>
    <w:uiPriority w:val="0"/>
    <w:rPr>
      <w:rFonts w:ascii="Courier New" w:hAnsi="Courier New" w:cs="Courier New"/>
    </w:rPr>
  </w:style>
  <w:style w:type="paragraph" w:customStyle="1" w:styleId="528">
    <w:name w:val="Table Heading"/>
    <w:basedOn w:val="518"/>
    <w:qFormat/>
    <w:uiPriority w:val="0"/>
    <w:pPr>
      <w:jc w:val="center"/>
    </w:pPr>
    <w:rPr>
      <w:b/>
      <w:bCs/>
    </w:rPr>
  </w:style>
  <w:style w:type="paragraph" w:customStyle="1" w:styleId="529">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530">
    <w:name w:val="TOC 标题"/>
    <w:basedOn w:val="188"/>
    <w:next w:val="1"/>
    <w:qFormat/>
    <w:uiPriority w:val="39"/>
    <w:pPr>
      <w:keepLines/>
      <w:widowControl/>
      <w:spacing w:before="480" w:line="276" w:lineRule="auto"/>
      <w:outlineLvl w:val="9"/>
    </w:pPr>
    <w:rPr>
      <w:rFonts w:ascii="Cambria" w:hAnsi="Cambria"/>
      <w:b/>
      <w:bCs/>
      <w:color w:val="365F91"/>
      <w:szCs w:val="28"/>
      <w:lang w:val="en-US" w:eastAsia="en-US"/>
    </w:rPr>
  </w:style>
  <w:style w:type="paragraph" w:customStyle="1" w:styleId="531">
    <w:name w:val="CM2"/>
    <w:basedOn w:val="1"/>
    <w:next w:val="1"/>
    <w:qFormat/>
    <w:uiPriority w:val="0"/>
    <w:pPr>
      <w:spacing w:line="471" w:lineRule="atLeast"/>
      <w:jc w:val="left"/>
    </w:pPr>
    <w:rPr>
      <w:rFonts w:ascii="黑体" w:eastAsia="黑体"/>
      <w:sz w:val="24"/>
      <w:szCs w:val="24"/>
    </w:rPr>
  </w:style>
  <w:style w:type="paragraph" w:customStyle="1" w:styleId="532">
    <w:name w:val="二級項目番號"/>
    <w:basedOn w:val="1"/>
    <w:qFormat/>
    <w:uiPriority w:val="0"/>
    <w:pPr>
      <w:numPr>
        <w:ilvl w:val="1"/>
        <w:numId w:val="2"/>
      </w:numPr>
      <w:tabs>
        <w:tab w:val="left" w:pos="720"/>
      </w:tabs>
    </w:pPr>
    <w:rPr>
      <w:szCs w:val="24"/>
    </w:rPr>
  </w:style>
  <w:style w:type="paragraph" w:customStyle="1" w:styleId="533">
    <w:name w:val="样式 标题 3 +"/>
    <w:basedOn w:val="194"/>
    <w:next w:val="195"/>
    <w:qFormat/>
    <w:uiPriority w:val="0"/>
    <w:pPr>
      <w:keepNext/>
      <w:keepLines/>
      <w:widowControl w:val="0"/>
      <w:spacing w:before="280" w:after="290" w:line="376" w:lineRule="auto"/>
      <w:ind w:left="0" w:firstLine="0"/>
      <w:jc w:val="both"/>
    </w:pPr>
    <w:rPr>
      <w:rFonts w:ascii="Arial" w:hAnsi="Arial" w:eastAsia="黑体"/>
      <w:b/>
      <w:bCs/>
      <w:color w:val="000000"/>
      <w:sz w:val="28"/>
      <w:szCs w:val="28"/>
      <w:u w:val="none"/>
      <w:lang w:val="en-US" w:eastAsia="en-US"/>
    </w:rPr>
  </w:style>
  <w:style w:type="paragraph" w:customStyle="1" w:styleId="534">
    <w:name w:val="三級項目番號"/>
    <w:basedOn w:val="1"/>
    <w:qFormat/>
    <w:uiPriority w:val="0"/>
    <w:pPr>
      <w:numPr>
        <w:ilvl w:val="2"/>
        <w:numId w:val="2"/>
      </w:numPr>
      <w:tabs>
        <w:tab w:val="left" w:pos="720"/>
      </w:tabs>
    </w:pPr>
    <w:rPr>
      <w:szCs w:val="24"/>
    </w:rPr>
  </w:style>
  <w:style w:type="paragraph" w:customStyle="1" w:styleId="535">
    <w:name w:val="xl63"/>
    <w:basedOn w:val="1"/>
    <w:qFormat/>
    <w:uiPriority w:val="0"/>
    <w:pPr>
      <w:widowControl/>
      <w:spacing w:before="100" w:beforeAutospacing="1" w:after="100" w:afterAutospacing="1"/>
      <w:jc w:val="left"/>
    </w:pPr>
    <w:rPr>
      <w:rFonts w:ascii="宋体" w:hAnsi="宋体" w:cs="宋体"/>
      <w:b/>
      <w:bCs/>
      <w:color w:val="0000FF"/>
      <w:sz w:val="24"/>
      <w:szCs w:val="24"/>
    </w:rPr>
  </w:style>
  <w:style w:type="paragraph" w:customStyle="1" w:styleId="536">
    <w:name w:val="四級項目番號"/>
    <w:basedOn w:val="1"/>
    <w:qFormat/>
    <w:uiPriority w:val="0"/>
    <w:pPr>
      <w:numPr>
        <w:ilvl w:val="3"/>
        <w:numId w:val="2"/>
      </w:numPr>
      <w:tabs>
        <w:tab w:val="left" w:pos="360"/>
      </w:tabs>
    </w:pPr>
    <w:rPr>
      <w:szCs w:val="24"/>
    </w:rPr>
  </w:style>
  <w:style w:type="paragraph" w:customStyle="1" w:styleId="537">
    <w:name w:val="修订"/>
    <w:semiHidden/>
    <w:qFormat/>
    <w:uiPriority w:val="99"/>
    <w:rPr>
      <w:rFonts w:hint="default" w:ascii="Times New Roman" w:hAnsi="Times New Roman" w:eastAsia="宋体" w:cs="Times New Roman"/>
      <w:sz w:val="28"/>
      <w:szCs w:val="24"/>
      <w:lang w:val="en-US" w:eastAsia="ar-SA" w:bidi="ar-SA"/>
    </w:rPr>
  </w:style>
  <w:style w:type="paragraph" w:customStyle="1" w:styleId="538">
    <w:name w:val="一級項目番號"/>
    <w:basedOn w:val="1"/>
    <w:qFormat/>
    <w:uiPriority w:val="0"/>
    <w:pPr>
      <w:numPr>
        <w:ilvl w:val="0"/>
        <w:numId w:val="2"/>
      </w:numPr>
      <w:tabs>
        <w:tab w:val="left" w:pos="360"/>
        <w:tab w:val="clear" w:pos="381"/>
      </w:tabs>
    </w:pPr>
    <w:rPr>
      <w:b/>
      <w:sz w:val="32"/>
      <w:szCs w:val="24"/>
    </w:rPr>
  </w:style>
  <w:style w:type="paragraph" w:customStyle="1" w:styleId="539">
    <w:name w:val="五級項目番號"/>
    <w:basedOn w:val="1"/>
    <w:qFormat/>
    <w:uiPriority w:val="0"/>
    <w:pPr>
      <w:numPr>
        <w:ilvl w:val="4"/>
        <w:numId w:val="2"/>
      </w:numPr>
      <w:tabs>
        <w:tab w:val="left" w:pos="360"/>
      </w:tabs>
    </w:pPr>
    <w:rPr>
      <w:szCs w:val="24"/>
    </w:rPr>
  </w:style>
  <w:style w:type="paragraph" w:customStyle="1" w:styleId="54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541">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542">
    <w:name w:val="xl71"/>
    <w:basedOn w:val="1"/>
    <w:qFormat/>
    <w:uiPriority w:val="0"/>
    <w:pPr>
      <w:widowControl/>
      <w:pBdr>
        <w:top w:val="single" w:color="000000" w:sz="8" w:space="0"/>
        <w:bottom w:val="single" w:color="000000" w:sz="6" w:space="0"/>
        <w:right w:val="single" w:color="000000" w:sz="8" w:space="0"/>
      </w:pBdr>
      <w:shd w:val="clear" w:color="000000" w:fill="BFBFBF"/>
      <w:spacing w:before="100" w:beforeAutospacing="1" w:after="100" w:afterAutospacing="1"/>
      <w:jc w:val="center"/>
    </w:pPr>
    <w:rPr>
      <w:rFonts w:ascii="宋体" w:hAnsi="宋体" w:cs="宋体"/>
      <w:b/>
      <w:bCs/>
      <w:sz w:val="20"/>
    </w:rPr>
  </w:style>
  <w:style w:type="paragraph" w:customStyle="1" w:styleId="543">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44">
    <w:name w:val="xl66"/>
    <w:basedOn w:val="1"/>
    <w:qFormat/>
    <w:uiPriority w:val="0"/>
    <w:pPr>
      <w:widowControl/>
      <w:spacing w:before="100" w:beforeAutospacing="1" w:after="100" w:afterAutospacing="1"/>
      <w:jc w:val="left"/>
    </w:pPr>
    <w:rPr>
      <w:rFonts w:ascii="宋体" w:hAnsi="宋体" w:cs="宋体"/>
      <w:sz w:val="24"/>
      <w:szCs w:val="24"/>
    </w:rPr>
  </w:style>
  <w:style w:type="paragraph" w:customStyle="1" w:styleId="54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54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547">
    <w:name w:val="xl7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48">
    <w:name w:val="A正文五号"/>
    <w:basedOn w:val="1"/>
    <w:link w:val="549"/>
    <w:qFormat/>
    <w:uiPriority w:val="0"/>
    <w:pPr>
      <w:spacing w:line="360" w:lineRule="auto"/>
      <w:ind w:firstLine="200"/>
    </w:pPr>
    <w:rPr>
      <w:szCs w:val="24"/>
      <w:lang w:val="en-US" w:eastAsia="en-US"/>
    </w:rPr>
  </w:style>
  <w:style w:type="character" w:customStyle="1" w:styleId="549">
    <w:name w:val="A正文五号 Char"/>
    <w:link w:val="548"/>
    <w:qFormat/>
    <w:uiPriority w:val="0"/>
    <w:rPr>
      <w:sz w:val="21"/>
      <w:szCs w:val="24"/>
      <w:lang w:val="en-US" w:eastAsia="en-US"/>
    </w:rPr>
  </w:style>
  <w:style w:type="character" w:customStyle="1" w:styleId="550">
    <w:name w:val=" Char Char8"/>
    <w:qFormat/>
    <w:uiPriority w:val="0"/>
    <w:rPr>
      <w:rFonts w:ascii="宋体" w:hAnsi="Courier New" w:eastAsia="楷体_GB2312"/>
      <w:sz w:val="28"/>
    </w:rPr>
  </w:style>
  <w:style w:type="paragraph" w:customStyle="1" w:styleId="551">
    <w:name w:val="p0"/>
    <w:basedOn w:val="1"/>
    <w:qFormat/>
    <w:uiPriority w:val="0"/>
    <w:pPr>
      <w:widowControl/>
    </w:pPr>
    <w:rPr>
      <w:szCs w:val="21"/>
    </w:rPr>
  </w:style>
  <w:style w:type="paragraph" w:customStyle="1" w:styleId="552">
    <w:name w:val="默认段落字体 Para Char Char Char Char Char Char Char"/>
    <w:basedOn w:val="1"/>
    <w:qFormat/>
    <w:uiPriority w:val="0"/>
    <w:pPr>
      <w:spacing w:line="360" w:lineRule="auto"/>
    </w:pPr>
    <w:rPr>
      <w:rFonts w:ascii="Tahoma" w:hAnsi="Tahoma"/>
      <w:sz w:val="24"/>
    </w:rPr>
  </w:style>
  <w:style w:type="paragraph" w:customStyle="1" w:styleId="55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54">
    <w:name w:val="xl7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18"/>
      <w:szCs w:val="18"/>
    </w:rPr>
  </w:style>
  <w:style w:type="paragraph" w:customStyle="1" w:styleId="555">
    <w:name w:val="xl7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18"/>
      <w:szCs w:val="18"/>
    </w:rPr>
  </w:style>
  <w:style w:type="paragraph" w:customStyle="1" w:styleId="556">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557">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58">
    <w:name w:val="xl7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59">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60">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61">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62">
    <w:name w:val="xl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63">
    <w:name w:val="xl84"/>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64">
    <w:name w:val="xl8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65">
    <w:name w:val="xl86"/>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6">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FBFBF"/>
      <w:spacing w:before="100" w:beforeAutospacing="1" w:after="100" w:afterAutospacing="1"/>
      <w:jc w:val="center"/>
    </w:pPr>
    <w:rPr>
      <w:rFonts w:ascii="宋体" w:hAnsi="宋体" w:cs="宋体"/>
      <w:sz w:val="18"/>
      <w:szCs w:val="18"/>
    </w:rPr>
  </w:style>
  <w:style w:type="paragraph" w:customStyle="1" w:styleId="567">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FBFBF"/>
      <w:spacing w:before="100" w:beforeAutospacing="1" w:after="100" w:afterAutospacing="1"/>
      <w:jc w:val="center"/>
    </w:pPr>
    <w:rPr>
      <w:rFonts w:ascii="宋体" w:hAnsi="宋体" w:cs="宋体"/>
      <w:sz w:val="18"/>
      <w:szCs w:val="18"/>
    </w:rPr>
  </w:style>
  <w:style w:type="paragraph" w:customStyle="1" w:styleId="568">
    <w:name w:val="xl89"/>
    <w:basedOn w:val="1"/>
    <w:qFormat/>
    <w:uiPriority w:val="0"/>
    <w:pPr>
      <w:widowControl/>
      <w:spacing w:before="100" w:beforeAutospacing="1" w:after="100" w:afterAutospacing="1"/>
      <w:jc w:val="center"/>
    </w:pPr>
    <w:rPr>
      <w:rFonts w:ascii="宋体" w:hAnsi="宋体" w:cs="宋体"/>
      <w:sz w:val="18"/>
      <w:szCs w:val="18"/>
    </w:rPr>
  </w:style>
  <w:style w:type="paragraph" w:customStyle="1" w:styleId="569">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70">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71">
    <w:name w:val="xl9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72">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18"/>
      <w:szCs w:val="18"/>
    </w:rPr>
  </w:style>
  <w:style w:type="paragraph" w:customStyle="1" w:styleId="573">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18"/>
      <w:szCs w:val="18"/>
    </w:rPr>
  </w:style>
  <w:style w:type="paragraph" w:customStyle="1" w:styleId="574">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75">
    <w:name w:val="xl9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576">
    <w:name w:val="xl9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577">
    <w:name w:val="xl9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578">
    <w:name w:val="GP正文(首行缩进)"/>
    <w:basedOn w:val="1"/>
    <w:qFormat/>
    <w:uiPriority w:val="0"/>
    <w:pPr>
      <w:spacing w:line="360" w:lineRule="auto"/>
      <w:ind w:firstLine="200"/>
      <w:jc w:val="left"/>
    </w:pPr>
    <w:rPr>
      <w:sz w:val="24"/>
      <w:szCs w:val="21"/>
    </w:rPr>
  </w:style>
  <w:style w:type="paragraph" w:customStyle="1" w:styleId="579">
    <w:name w:val="纯文本2"/>
    <w:basedOn w:val="1"/>
    <w:qFormat/>
    <w:uiPriority w:val="0"/>
    <w:rPr>
      <w:rFonts w:hint="eastAsia" w:ascii="宋体" w:hAnsi="Courier New" w:eastAsia="楷体_GB2312"/>
      <w:sz w:val="28"/>
    </w:rPr>
  </w:style>
  <w:style w:type="paragraph" w:customStyle="1" w:styleId="580">
    <w:name w:val="纯文本4"/>
    <w:basedOn w:val="1"/>
    <w:qFormat/>
    <w:uiPriority w:val="0"/>
    <w:rPr>
      <w:rFonts w:ascii="宋体" w:hAnsi="Courier New" w:eastAsia="楷体_GB2312"/>
      <w:sz w:val="28"/>
    </w:rPr>
  </w:style>
  <w:style w:type="paragraph" w:customStyle="1" w:styleId="581">
    <w:name w:val="w"/>
    <w:basedOn w:val="1"/>
    <w:qFormat/>
    <w:uiPriority w:val="0"/>
    <w:pPr>
      <w:widowControl/>
      <w:spacing w:before="100" w:beforeAutospacing="1" w:after="100" w:afterAutospacing="1" w:line="375" w:lineRule="atLeast"/>
      <w:jc w:val="left"/>
    </w:pPr>
    <w:rPr>
      <w:rFonts w:ascii="宋体" w:hAnsi="宋体"/>
      <w:color w:val="000000"/>
      <w:sz w:val="24"/>
    </w:rPr>
  </w:style>
  <w:style w:type="paragraph" w:customStyle="1" w:styleId="582">
    <w:name w:val="纯文本12"/>
    <w:basedOn w:val="1"/>
    <w:qFormat/>
    <w:uiPriority w:val="0"/>
    <w:rPr>
      <w:rFonts w:hint="eastAsia" w:ascii="宋体" w:hAnsi="Courier New" w:eastAsia="楷体_GB2312"/>
      <w:bCs/>
      <w:sz w:val="28"/>
    </w:rPr>
  </w:style>
  <w:style w:type="paragraph" w:customStyle="1" w:styleId="583">
    <w:name w:val="font1"/>
    <w:basedOn w:val="1"/>
    <w:qFormat/>
    <w:uiPriority w:val="0"/>
    <w:pPr>
      <w:widowControl/>
      <w:spacing w:before="100" w:beforeAutospacing="1" w:after="100" w:afterAutospacing="1"/>
      <w:jc w:val="left"/>
    </w:pPr>
    <w:rPr>
      <w:rFonts w:ascii="宋体" w:hAnsi="宋体" w:cs="宋体"/>
      <w:sz w:val="22"/>
      <w:szCs w:val="22"/>
    </w:rPr>
  </w:style>
  <w:style w:type="paragraph" w:customStyle="1" w:styleId="58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character" w:customStyle="1" w:styleId="585">
    <w:name w:val="xc正文 Char"/>
    <w:link w:val="586"/>
    <w:qFormat/>
    <w:uiPriority w:val="0"/>
    <w:rPr>
      <w:sz w:val="24"/>
      <w:szCs w:val="24"/>
      <w:lang w:val="zh-CN"/>
    </w:rPr>
  </w:style>
  <w:style w:type="paragraph" w:customStyle="1" w:styleId="586">
    <w:name w:val="xc正文"/>
    <w:basedOn w:val="1"/>
    <w:link w:val="585"/>
    <w:qFormat/>
    <w:uiPriority w:val="0"/>
    <w:pPr>
      <w:spacing w:line="360" w:lineRule="auto"/>
      <w:ind w:firstLine="200"/>
    </w:pPr>
    <w:rPr>
      <w:sz w:val="24"/>
      <w:szCs w:val="24"/>
      <w:lang w:val="zh-CN"/>
    </w:rPr>
  </w:style>
  <w:style w:type="paragraph" w:customStyle="1" w:styleId="587">
    <w:name w:val="纯文本1"/>
    <w:basedOn w:val="1"/>
    <w:qFormat/>
    <w:uiPriority w:val="0"/>
    <w:rPr>
      <w:rFonts w:ascii="宋体" w:hAnsi="Courier New" w:eastAsia="楷体_GB2312"/>
      <w:sz w:val="26"/>
    </w:rPr>
  </w:style>
  <w:style w:type="paragraph" w:customStyle="1" w:styleId="588">
    <w:name w:val="Plain Text11"/>
    <w:basedOn w:val="1"/>
    <w:qFormat/>
    <w:uiPriority w:val="0"/>
    <w:rPr>
      <w:rFonts w:ascii="宋体" w:hAnsi="Courier New" w:eastAsia="楷体_GB2312"/>
      <w:sz w:val="28"/>
    </w:rPr>
  </w:style>
  <w:style w:type="paragraph" w:customStyle="1" w:styleId="589">
    <w:name w:val="Plain Text1"/>
    <w:basedOn w:val="1"/>
    <w:qFormat/>
    <w:uiPriority w:val="0"/>
    <w:pPr>
      <w:adjustRightInd w:val="0"/>
      <w:spacing w:line="312" w:lineRule="atLeast"/>
      <w:textAlignment w:val="baseline"/>
    </w:pPr>
    <w:rPr>
      <w:rFonts w:ascii="Arial Black" w:hAnsi="Courier New"/>
      <w:kern w:val="0"/>
      <w:szCs w:val="20"/>
    </w:rPr>
  </w:style>
  <w:style w:type="character" w:customStyle="1" w:styleId="590">
    <w:name w:val="font31"/>
    <w:basedOn w:val="36"/>
    <w:qFormat/>
    <w:uiPriority w:val="0"/>
    <w:rPr>
      <w:rFonts w:hint="eastAsia" w:ascii="微软雅黑" w:hAnsi="微软雅黑" w:eastAsia="微软雅黑" w:cs="微软雅黑"/>
      <w:color w:val="FF0000"/>
      <w:sz w:val="22"/>
      <w:szCs w:val="22"/>
      <w:u w:val="none"/>
    </w:rPr>
  </w:style>
  <w:style w:type="character" w:customStyle="1" w:styleId="591">
    <w:name w:val="font21"/>
    <w:basedOn w:val="36"/>
    <w:qFormat/>
    <w:uiPriority w:val="0"/>
    <w:rPr>
      <w:rFonts w:hint="eastAsia" w:ascii="微软雅黑" w:hAnsi="微软雅黑" w:eastAsia="微软雅黑" w:cs="微软雅黑"/>
      <w:color w:val="000000"/>
      <w:sz w:val="22"/>
      <w:szCs w:val="22"/>
      <w:u w:val="none"/>
    </w:rPr>
  </w:style>
  <w:style w:type="paragraph" w:customStyle="1" w:styleId="592">
    <w:name w:val="ListBullet2"/>
    <w:basedOn w:val="1"/>
    <w:qFormat/>
    <w:uiPriority w:val="0"/>
    <w:pPr>
      <w:numPr>
        <w:ilvl w:val="0"/>
        <w:numId w:val="9"/>
      </w:numPr>
    </w:pPr>
  </w:style>
  <w:style w:type="character" w:customStyle="1" w:styleId="593">
    <w:name w:val="Char Char4"/>
    <w:qFormat/>
    <w:uiPriority w:val="0"/>
    <w:rPr>
      <w:rFonts w:eastAsia="宋体"/>
      <w:b/>
      <w:bCs/>
      <w:sz w:val="44"/>
      <w:szCs w:val="44"/>
      <w:lang w:val="en-US" w:eastAsia="zh-CN" w:bidi="ar-SA"/>
    </w:rPr>
  </w:style>
  <w:style w:type="paragraph" w:customStyle="1" w:styleId="594">
    <w:name w:val="纯文本8"/>
    <w:basedOn w:val="1"/>
    <w:qFormat/>
    <w:uiPriority w:val="0"/>
    <w:rPr>
      <w:rFonts w:hint="eastAsia" w:ascii="宋体" w:hAnsi="Courier New" w:eastAsia="楷体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37</Pages>
  <Words>12792</Words>
  <Characters>14000</Characters>
  <Lines>0</Lines>
  <Paragraphs>0</Paragraphs>
  <TotalTime>13</TotalTime>
  <ScaleCrop>false</ScaleCrop>
  <LinksUpToDate>false</LinksUpToDate>
  <CharactersWithSpaces>14071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2024-04-03T06:19:00Z</dcterms:created>
  <dc:creator>Administrator</dc:creator>
  <cp:lastModifiedBy>TE  AMO</cp:lastModifiedBy>
  <cp:lastPrinted>2024-07-12T06:41:00Z</cp:lastPrinted>
  <dcterms:modified xsi:type="dcterms:W3CDTF">2026-05-21T03:43:37Z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F1C8720BAB024C51A64D4AFC3EC4EEFD_13</vt:lpwstr>
  </property>
  <property fmtid="{D5CDD505-2E9C-101B-9397-08002B2CF9AE}" pid="4" name="KSOTemplateDocerSaveRecord">
    <vt:lpwstr>eyJoZGlkIjoiZjkyMGZkZmVhZTljYzQyZjA3NGE2MTZkOGJhZDM5MDUiLCJ1c2VySWQiOiIxMDM3NDgxMTA0In0=</vt:lpwstr>
  </property>
</Properties>
</file>